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3D" w:rsidRPr="00545310" w:rsidRDefault="005F393D" w:rsidP="00545310">
      <w:pPr>
        <w:jc w:val="right"/>
        <w:rPr>
          <w:b/>
          <w:lang w:eastAsia="en-US"/>
        </w:rPr>
      </w:pPr>
    </w:p>
    <w:p w:rsidR="00281E5C" w:rsidRPr="00BE3691" w:rsidRDefault="00BE17C2" w:rsidP="00D729E3">
      <w:pPr>
        <w:jc w:val="center"/>
        <w:rPr>
          <w:b/>
          <w:u w:val="single"/>
          <w:lang w:eastAsia="en-US"/>
        </w:rPr>
      </w:pPr>
      <w:r w:rsidRPr="00BE3691">
        <w:rPr>
          <w:b/>
          <w:u w:val="single"/>
          <w:lang w:eastAsia="en-US"/>
        </w:rPr>
        <w:t>NÁVRH ZPRÁVY</w:t>
      </w:r>
      <w:r w:rsidR="00281E5C" w:rsidRPr="00BE3691">
        <w:rPr>
          <w:b/>
          <w:u w:val="single"/>
          <w:lang w:eastAsia="en-US"/>
        </w:rPr>
        <w:t xml:space="preserve"> O UPLATŇOVÁNÍ ÚZEMNÍHO PLÁNU </w:t>
      </w:r>
      <w:r w:rsidR="00725D1C" w:rsidRPr="00BE3691">
        <w:rPr>
          <w:b/>
          <w:u w:val="single"/>
          <w:lang w:eastAsia="en-US"/>
        </w:rPr>
        <w:t>Tuněchody</w:t>
      </w:r>
    </w:p>
    <w:p w:rsidR="00281E5C" w:rsidRPr="00BE3691" w:rsidRDefault="00BE17C2" w:rsidP="00D729E3">
      <w:pPr>
        <w:spacing w:before="100" w:beforeAutospacing="1"/>
        <w:jc w:val="center"/>
        <w:rPr>
          <w:lang w:eastAsia="en-US"/>
        </w:rPr>
      </w:pPr>
      <w:r w:rsidRPr="00BE3691">
        <w:rPr>
          <w:lang w:eastAsia="en-US"/>
        </w:rPr>
        <w:t>z</w:t>
      </w:r>
      <w:r w:rsidR="00281E5C" w:rsidRPr="00BE3691">
        <w:rPr>
          <w:lang w:eastAsia="en-US"/>
        </w:rPr>
        <w:t xml:space="preserve">a období </w:t>
      </w:r>
      <w:r w:rsidR="00AB4C07" w:rsidRPr="00BE3691">
        <w:rPr>
          <w:lang w:eastAsia="en-US"/>
        </w:rPr>
        <w:t>listopad</w:t>
      </w:r>
      <w:r w:rsidR="00D729E3" w:rsidRPr="00BE3691">
        <w:rPr>
          <w:lang w:eastAsia="en-US"/>
        </w:rPr>
        <w:t xml:space="preserve"> 20</w:t>
      </w:r>
      <w:r w:rsidR="00642FBC" w:rsidRPr="00BE3691">
        <w:rPr>
          <w:lang w:eastAsia="en-US"/>
        </w:rPr>
        <w:t>10</w:t>
      </w:r>
      <w:r w:rsidR="00BE0B84" w:rsidRPr="00BE3691">
        <w:rPr>
          <w:lang w:eastAsia="en-US"/>
        </w:rPr>
        <w:t xml:space="preserve"> – </w:t>
      </w:r>
      <w:r w:rsidR="00AB4C07" w:rsidRPr="00BE3691">
        <w:rPr>
          <w:lang w:eastAsia="en-US"/>
        </w:rPr>
        <w:t>září</w:t>
      </w:r>
      <w:r w:rsidR="00D729E3" w:rsidRPr="00BE3691">
        <w:rPr>
          <w:lang w:eastAsia="en-US"/>
        </w:rPr>
        <w:t xml:space="preserve"> 201</w:t>
      </w:r>
      <w:r w:rsidR="00266225" w:rsidRPr="00BE3691">
        <w:rPr>
          <w:lang w:eastAsia="en-US"/>
        </w:rPr>
        <w:t>6</w:t>
      </w:r>
    </w:p>
    <w:p w:rsidR="00281E5C" w:rsidRPr="00BE3691" w:rsidRDefault="00281E5C" w:rsidP="00D635F3">
      <w:pPr>
        <w:jc w:val="both"/>
        <w:rPr>
          <w:lang w:eastAsia="en-US"/>
        </w:rPr>
      </w:pPr>
    </w:p>
    <w:p w:rsidR="007822A7" w:rsidRPr="00BE3691" w:rsidRDefault="007822A7" w:rsidP="007822A7">
      <w:pPr>
        <w:jc w:val="both"/>
        <w:rPr>
          <w:sz w:val="32"/>
          <w:szCs w:val="32"/>
          <w:lang w:eastAsia="en-US"/>
        </w:rPr>
      </w:pPr>
    </w:p>
    <w:p w:rsidR="007822A7" w:rsidRPr="00BE3691" w:rsidRDefault="007822A7" w:rsidP="007822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E3691">
        <w:rPr>
          <w:bCs/>
          <w:sz w:val="24"/>
          <w:szCs w:val="24"/>
        </w:rPr>
        <w:t xml:space="preserve">návrh určený k projednání s dotčenými orgány, krajským úřadem, sousedními obcemi a veřejností dle ustanovení § 55 odst. 1 zákona č. 183/2006 Sb., o územním plánování a stavebním řádu (stavební zákon), ve znění pozdějších předpisů. </w:t>
      </w:r>
    </w:p>
    <w:p w:rsidR="007822A7" w:rsidRPr="00BE3691" w:rsidRDefault="007822A7" w:rsidP="007822A7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7822A7" w:rsidRPr="00BE3691" w:rsidRDefault="007822A7" w:rsidP="007822A7">
      <w:pPr>
        <w:autoSpaceDE w:val="0"/>
        <w:autoSpaceDN w:val="0"/>
        <w:adjustRightInd w:val="0"/>
        <w:jc w:val="both"/>
        <w:rPr>
          <w:bCs/>
        </w:rPr>
      </w:pPr>
    </w:p>
    <w:p w:rsidR="007822A7" w:rsidRPr="00BE3691" w:rsidRDefault="007822A7" w:rsidP="007822A7">
      <w:pPr>
        <w:autoSpaceDE w:val="0"/>
        <w:autoSpaceDN w:val="0"/>
        <w:adjustRightInd w:val="0"/>
        <w:jc w:val="both"/>
        <w:rPr>
          <w:bCs/>
        </w:rPr>
      </w:pPr>
      <w:r w:rsidRPr="00BE3691">
        <w:rPr>
          <w:bCs/>
        </w:rPr>
        <w:t>Zpracovatel:</w:t>
      </w:r>
    </w:p>
    <w:p w:rsidR="007822A7" w:rsidRPr="00BE3691" w:rsidRDefault="007822A7" w:rsidP="007822A7">
      <w:pPr>
        <w:autoSpaceDE w:val="0"/>
        <w:autoSpaceDN w:val="0"/>
        <w:adjustRightInd w:val="0"/>
        <w:jc w:val="both"/>
        <w:rPr>
          <w:bCs/>
        </w:rPr>
      </w:pPr>
      <w:r w:rsidRPr="00BE3691">
        <w:rPr>
          <w:bCs/>
        </w:rPr>
        <w:t>Městský úřad Chrudim, Odbor územního plánování a regionálního rozvoje, odd. územního plánování</w:t>
      </w:r>
    </w:p>
    <w:p w:rsidR="007822A7" w:rsidRPr="00BE3691" w:rsidRDefault="007822A7" w:rsidP="007822A7">
      <w:pPr>
        <w:autoSpaceDE w:val="0"/>
        <w:autoSpaceDN w:val="0"/>
        <w:adjustRightInd w:val="0"/>
        <w:jc w:val="both"/>
        <w:rPr>
          <w:bCs/>
        </w:rPr>
      </w:pPr>
      <w:r w:rsidRPr="00BE3691">
        <w:rPr>
          <w:bCs/>
        </w:rPr>
        <w:t>Bc.  Zdeněk Havlík</w:t>
      </w:r>
    </w:p>
    <w:p w:rsidR="007822A7" w:rsidRPr="00BE3691" w:rsidRDefault="007822A7" w:rsidP="007822A7">
      <w:pPr>
        <w:autoSpaceDE w:val="0"/>
        <w:autoSpaceDN w:val="0"/>
        <w:adjustRightInd w:val="0"/>
        <w:jc w:val="both"/>
        <w:rPr>
          <w:bCs/>
        </w:rPr>
      </w:pPr>
    </w:p>
    <w:p w:rsidR="007822A7" w:rsidRPr="00BE3691" w:rsidRDefault="001F70C2" w:rsidP="007822A7">
      <w:pPr>
        <w:autoSpaceDE w:val="0"/>
        <w:autoSpaceDN w:val="0"/>
        <w:adjustRightInd w:val="0"/>
        <w:jc w:val="both"/>
        <w:rPr>
          <w:bCs/>
        </w:rPr>
      </w:pPr>
      <w:r w:rsidRPr="00BE3691">
        <w:rPr>
          <w:bCs/>
        </w:rPr>
        <w:t>září</w:t>
      </w:r>
      <w:r w:rsidR="007822A7" w:rsidRPr="00BE3691">
        <w:rPr>
          <w:bCs/>
        </w:rPr>
        <w:t xml:space="preserve"> 201</w:t>
      </w:r>
      <w:r w:rsidR="00FF061F" w:rsidRPr="00BE3691">
        <w:rPr>
          <w:bCs/>
        </w:rPr>
        <w:t>6</w:t>
      </w:r>
      <w:r w:rsidR="007822A7" w:rsidRPr="00BE3691">
        <w:rPr>
          <w:bCs/>
        </w:rPr>
        <w:t xml:space="preserve"> </w:t>
      </w: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  <w:r w:rsidRPr="00BE3691">
        <w:rPr>
          <w:b/>
          <w:lang w:eastAsia="en-US"/>
        </w:rPr>
        <w:t xml:space="preserve">Obsah: </w:t>
      </w: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822A7" w:rsidRPr="00BE3691" w:rsidRDefault="007822A7" w:rsidP="007822A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Úvod</w:t>
      </w:r>
    </w:p>
    <w:p w:rsidR="007822A7" w:rsidRPr="00BE3691" w:rsidRDefault="007822A7" w:rsidP="007822A7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 xml:space="preserve">Návrh zprávy o uplatňování územního plánu </w:t>
      </w:r>
      <w:r w:rsidR="00725D1C" w:rsidRPr="00BE3691">
        <w:rPr>
          <w:rFonts w:ascii="Arial" w:hAnsi="Arial" w:cs="Arial"/>
          <w:b/>
        </w:rPr>
        <w:t>Tuněchody</w:t>
      </w: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vyhodnocení uplatňování územního plánu včetně vyhodnocení změn podmínek, na základě kterých byl územní plán vydán (§ 5 odst. 6 stavebního zákona), a vyhodnocení případných nepředpokládaných negativních dopadů na udržitelný rozvoj území,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 xml:space="preserve">problémy k řešení v územním plánu vyplývající z územně analytických podkladů, 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vyhodnocení souladu územního plánu s politikou územního rozvoje a územně plánovací dokumentací vydanou krajem,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prokázání nemožnosti využít vymezené zastavitelné plochy a vyhodnocení potřeby vymezení nových zastavitelných ploch podle § 55 odst. 4 stavebního zákona,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pokyny pro zpracování návrhu změny územního plánu v rozsahu zadání změny,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požadavky a podmínky pro vyhodnocení vlivů návrhu změny územního plánu na udržitelný rozvoj území (§ 19 odst. 2 stavebního zákona), pokud je požadováno vyhodnocení vlivů na životní prostředí nebo nelze vyloučit významný negativní vliv na evropsky významnou lokalitu nebo ptačí oblast,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požadavky na zpracování variant řešení návrhu změny územního plánu, je-li zpracování variant vyžadováno,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návrh na pořízení nového územního plánu, pokud ze skutečností uvedených pod písmeny a) až d) vyplyne potřeba změny, která podstatně ovlivňuje koncepci územního plánu,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požadavky na eliminaci, minimalizaci nebo kompenzaci negativních dopadů na udržitelný rozvoj území, pokud byly ve vyhodnocení uplatňování územního plánu zjištěny,</w:t>
      </w:r>
    </w:p>
    <w:p w:rsidR="007822A7" w:rsidRPr="00BE3691" w:rsidRDefault="007822A7" w:rsidP="007822A7">
      <w:pPr>
        <w:pStyle w:val="Odstavecseseznamem"/>
        <w:spacing w:before="120" w:after="240"/>
        <w:ind w:left="714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6"/>
        </w:numPr>
        <w:spacing w:before="120" w:after="240" w:line="240" w:lineRule="auto"/>
        <w:ind w:left="714" w:hanging="357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návrhy na aktualizaci zásad územního rozvoje.</w:t>
      </w:r>
    </w:p>
    <w:p w:rsidR="007822A7" w:rsidRPr="00BE3691" w:rsidRDefault="007822A7" w:rsidP="007822A7">
      <w:pPr>
        <w:pStyle w:val="Odstavecseseznamem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7"/>
        </w:numPr>
        <w:spacing w:before="120" w:after="240" w:line="240" w:lineRule="auto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Závěr</w:t>
      </w: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822A7" w:rsidRPr="00BE3691" w:rsidRDefault="007822A7" w:rsidP="007822A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7822A7" w:rsidRPr="00BE3691" w:rsidRDefault="007822A7" w:rsidP="007822A7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>Úvod</w:t>
      </w:r>
    </w:p>
    <w:p w:rsidR="007822A7" w:rsidRPr="00BE3691" w:rsidRDefault="00FF061F" w:rsidP="007822A7">
      <w:pPr>
        <w:spacing w:before="120"/>
        <w:ind w:firstLine="360"/>
        <w:jc w:val="both"/>
        <w:rPr>
          <w:lang w:eastAsia="en-US"/>
        </w:rPr>
      </w:pPr>
      <w:r w:rsidRPr="00BE3691">
        <w:rPr>
          <w:lang w:eastAsia="en-US"/>
        </w:rPr>
        <w:t>Obec</w:t>
      </w:r>
      <w:r w:rsidR="007822A7" w:rsidRPr="00BE3691">
        <w:rPr>
          <w:lang w:eastAsia="en-US"/>
        </w:rPr>
        <w:t xml:space="preserve"> </w:t>
      </w:r>
      <w:r w:rsidR="00725D1C" w:rsidRPr="00BE3691">
        <w:rPr>
          <w:lang w:eastAsia="en-US"/>
        </w:rPr>
        <w:t>Tuněchody</w:t>
      </w:r>
      <w:r w:rsidR="007822A7" w:rsidRPr="00BE3691">
        <w:rPr>
          <w:lang w:eastAsia="en-US"/>
        </w:rPr>
        <w:t xml:space="preserve"> se skládá z</w:t>
      </w:r>
      <w:r w:rsidRPr="00BE3691">
        <w:rPr>
          <w:lang w:eastAsia="en-US"/>
        </w:rPr>
        <w:t xml:space="preserve"> jednoho</w:t>
      </w:r>
      <w:r w:rsidR="00642FBC" w:rsidRPr="00BE3691">
        <w:rPr>
          <w:lang w:eastAsia="en-US"/>
        </w:rPr>
        <w:t xml:space="preserve"> katastrálníh</w:t>
      </w:r>
      <w:r w:rsidRPr="00BE3691">
        <w:rPr>
          <w:lang w:eastAsia="en-US"/>
        </w:rPr>
        <w:t>o území.</w:t>
      </w:r>
      <w:r w:rsidR="007822A7" w:rsidRPr="00BE3691">
        <w:rPr>
          <w:lang w:eastAsia="en-US"/>
        </w:rPr>
        <w:t xml:space="preserve"> </w:t>
      </w:r>
      <w:r w:rsidRPr="00BE3691">
        <w:rPr>
          <w:lang w:eastAsia="en-US"/>
        </w:rPr>
        <w:t>Obec</w:t>
      </w:r>
      <w:r w:rsidR="007822A7" w:rsidRPr="00BE3691">
        <w:rPr>
          <w:lang w:eastAsia="en-US"/>
        </w:rPr>
        <w:t xml:space="preserve"> má k </w:t>
      </w:r>
      <w:r w:rsidR="005E1161" w:rsidRPr="00BE3691">
        <w:rPr>
          <w:lang w:eastAsia="en-US"/>
        </w:rPr>
        <w:t>3</w:t>
      </w:r>
      <w:r w:rsidR="007822A7" w:rsidRPr="00BE3691">
        <w:rPr>
          <w:lang w:eastAsia="en-US"/>
        </w:rPr>
        <w:t>1.</w:t>
      </w:r>
      <w:r w:rsidR="005E1161" w:rsidRPr="00BE3691">
        <w:rPr>
          <w:lang w:eastAsia="en-US"/>
        </w:rPr>
        <w:t xml:space="preserve"> </w:t>
      </w:r>
      <w:r w:rsidR="007822A7" w:rsidRPr="00BE3691">
        <w:rPr>
          <w:lang w:eastAsia="en-US"/>
        </w:rPr>
        <w:t>1</w:t>
      </w:r>
      <w:r w:rsidR="005E1161" w:rsidRPr="00BE3691">
        <w:rPr>
          <w:lang w:eastAsia="en-US"/>
        </w:rPr>
        <w:t>2</w:t>
      </w:r>
      <w:r w:rsidR="007822A7" w:rsidRPr="00BE3691">
        <w:rPr>
          <w:lang w:eastAsia="en-US"/>
        </w:rPr>
        <w:t>.</w:t>
      </w:r>
      <w:r w:rsidR="005E1161" w:rsidRPr="00BE3691">
        <w:rPr>
          <w:lang w:eastAsia="en-US"/>
        </w:rPr>
        <w:t xml:space="preserve"> </w:t>
      </w:r>
      <w:r w:rsidR="007822A7" w:rsidRPr="00BE3691">
        <w:rPr>
          <w:lang w:eastAsia="en-US"/>
        </w:rPr>
        <w:t>201</w:t>
      </w:r>
      <w:r w:rsidR="00266225" w:rsidRPr="00BE3691">
        <w:rPr>
          <w:lang w:eastAsia="en-US"/>
        </w:rPr>
        <w:t>5</w:t>
      </w:r>
      <w:r w:rsidR="007822A7" w:rsidRPr="00BE3691">
        <w:rPr>
          <w:lang w:eastAsia="en-US"/>
        </w:rPr>
        <w:t xml:space="preserve">  </w:t>
      </w:r>
      <w:r w:rsidR="00892CD3" w:rsidRPr="00BE3691">
        <w:rPr>
          <w:lang w:eastAsia="en-US"/>
        </w:rPr>
        <w:t>62</w:t>
      </w:r>
      <w:r w:rsidR="000171C4" w:rsidRPr="00BE3691">
        <w:rPr>
          <w:lang w:eastAsia="en-US"/>
        </w:rPr>
        <w:t>5</w:t>
      </w:r>
      <w:r w:rsidR="007822A7" w:rsidRPr="00BE3691">
        <w:rPr>
          <w:lang w:eastAsia="en-US"/>
        </w:rPr>
        <w:t xml:space="preserve"> obyvatel.</w:t>
      </w:r>
      <w:r w:rsidR="005E1161" w:rsidRPr="00BE3691">
        <w:rPr>
          <w:lang w:eastAsia="en-US"/>
        </w:rPr>
        <w:t xml:space="preserve"> Od vydání ÚP </w:t>
      </w:r>
      <w:r w:rsidR="00892CD3" w:rsidRPr="00BE3691">
        <w:rPr>
          <w:lang w:eastAsia="en-US"/>
        </w:rPr>
        <w:t xml:space="preserve">resp. </w:t>
      </w:r>
      <w:r w:rsidR="000171C4" w:rsidRPr="00BE3691">
        <w:rPr>
          <w:lang w:eastAsia="en-US"/>
        </w:rPr>
        <w:t>od</w:t>
      </w:r>
      <w:r w:rsidR="005E1161" w:rsidRPr="00BE3691">
        <w:rPr>
          <w:lang w:eastAsia="en-US"/>
        </w:rPr>
        <w:t xml:space="preserve"> 31. 12. 201</w:t>
      </w:r>
      <w:r w:rsidR="00892CD3" w:rsidRPr="00BE3691">
        <w:rPr>
          <w:lang w:eastAsia="en-US"/>
        </w:rPr>
        <w:t>0</w:t>
      </w:r>
      <w:r w:rsidR="005E1161" w:rsidRPr="00BE3691">
        <w:rPr>
          <w:lang w:eastAsia="en-US"/>
        </w:rPr>
        <w:t xml:space="preserve"> v</w:t>
      </w:r>
      <w:r w:rsidR="00642FBC" w:rsidRPr="00BE3691">
        <w:rPr>
          <w:lang w:eastAsia="en-US"/>
        </w:rPr>
        <w:t>e</w:t>
      </w:r>
      <w:r w:rsidR="005E1161" w:rsidRPr="00BE3691">
        <w:rPr>
          <w:lang w:eastAsia="en-US"/>
        </w:rPr>
        <w:t> </w:t>
      </w:r>
      <w:r w:rsidR="00642FBC" w:rsidRPr="00BE3691">
        <w:rPr>
          <w:lang w:eastAsia="en-US"/>
        </w:rPr>
        <w:t>městě</w:t>
      </w:r>
      <w:r w:rsidR="005E1161" w:rsidRPr="00BE3691">
        <w:rPr>
          <w:lang w:eastAsia="en-US"/>
        </w:rPr>
        <w:t xml:space="preserve"> přibylo </w:t>
      </w:r>
      <w:r w:rsidR="00892CD3" w:rsidRPr="00BE3691">
        <w:rPr>
          <w:lang w:eastAsia="en-US"/>
        </w:rPr>
        <w:t>3</w:t>
      </w:r>
      <w:r w:rsidR="000171C4" w:rsidRPr="00BE3691">
        <w:rPr>
          <w:lang w:eastAsia="en-US"/>
        </w:rPr>
        <w:t>5</w:t>
      </w:r>
      <w:r w:rsidR="005E1161" w:rsidRPr="00BE3691">
        <w:rPr>
          <w:lang w:eastAsia="en-US"/>
        </w:rPr>
        <w:t xml:space="preserve"> obyvatel.</w:t>
      </w:r>
    </w:p>
    <w:p w:rsidR="00A90155" w:rsidRPr="00BE3691" w:rsidRDefault="00A90155" w:rsidP="00A90155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BE3691">
        <w:rPr>
          <w:lang w:eastAsia="en-US"/>
        </w:rPr>
        <w:t xml:space="preserve">Územní plán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byl pořizován dle stavebního zákona č. 183/2006 Sb.</w:t>
      </w:r>
    </w:p>
    <w:p w:rsidR="00A90155" w:rsidRPr="00BE3691" w:rsidRDefault="00725F7D" w:rsidP="00725F7D">
      <w:pPr>
        <w:spacing w:before="120"/>
        <w:jc w:val="both"/>
        <w:rPr>
          <w:sz w:val="23"/>
          <w:szCs w:val="23"/>
        </w:rPr>
      </w:pPr>
      <w:r w:rsidRPr="00BE3691">
        <w:rPr>
          <w:sz w:val="23"/>
          <w:szCs w:val="23"/>
        </w:rPr>
        <w:t xml:space="preserve">Zpráva o uplatňování územního plánu </w:t>
      </w:r>
      <w:r w:rsidR="00725D1C" w:rsidRPr="00BE3691">
        <w:rPr>
          <w:sz w:val="23"/>
          <w:szCs w:val="23"/>
        </w:rPr>
        <w:t>Tuněchody</w:t>
      </w:r>
      <w:r w:rsidRPr="00BE3691">
        <w:rPr>
          <w:sz w:val="23"/>
          <w:szCs w:val="23"/>
        </w:rPr>
        <w:t xml:space="preserve"> vychází z § 55 odst. 1 stavebního zákona a § 15 vyhlášky č.500/2006 Sb., o územně analytických podkladech, územně plánovací dokumentaci a způsobu evidence územně plánovací činnosti (dále jen vyhláška). V § 55 odst. 1 stavebního zákona je stanoveno, že pořizovatel územního plánu předloží zastupitelstvu obce nejpozději do 4 let zprávu o uplatňování územního plánu v uplynulém období. </w:t>
      </w:r>
    </w:p>
    <w:p w:rsidR="00725F7D" w:rsidRPr="00BE3691" w:rsidRDefault="00725F7D" w:rsidP="00725F7D">
      <w:pPr>
        <w:spacing w:before="120"/>
        <w:jc w:val="both"/>
        <w:rPr>
          <w:sz w:val="23"/>
          <w:szCs w:val="23"/>
        </w:rPr>
      </w:pPr>
      <w:r w:rsidRPr="00BE3691">
        <w:rPr>
          <w:sz w:val="23"/>
          <w:szCs w:val="23"/>
        </w:rPr>
        <w:t xml:space="preserve">Návrh Zprávy o uplatňování územního plánu </w:t>
      </w:r>
      <w:r w:rsidR="00725D1C" w:rsidRPr="00BE3691">
        <w:rPr>
          <w:sz w:val="23"/>
          <w:szCs w:val="23"/>
        </w:rPr>
        <w:t>Tuněchody</w:t>
      </w:r>
      <w:r w:rsidRPr="00BE3691">
        <w:rPr>
          <w:sz w:val="23"/>
          <w:szCs w:val="23"/>
        </w:rPr>
        <w:t xml:space="preserve"> bude projednán s dotčenými orgány a zpráva následně schválena zastupitelstvem obce. </w:t>
      </w:r>
    </w:p>
    <w:p w:rsidR="007822A7" w:rsidRPr="00BE3691" w:rsidRDefault="007822A7" w:rsidP="007822A7">
      <w:pPr>
        <w:pStyle w:val="Odstavecseseznamem"/>
        <w:spacing w:before="120"/>
        <w:rPr>
          <w:rFonts w:ascii="Arial" w:hAnsi="Arial" w:cs="Arial"/>
          <w:b/>
        </w:rPr>
      </w:pPr>
    </w:p>
    <w:p w:rsidR="007822A7" w:rsidRPr="00BE3691" w:rsidRDefault="007822A7" w:rsidP="007822A7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Arial" w:hAnsi="Arial" w:cs="Arial"/>
          <w:b/>
        </w:rPr>
      </w:pPr>
      <w:r w:rsidRPr="00BE3691">
        <w:rPr>
          <w:rFonts w:ascii="Arial" w:hAnsi="Arial" w:cs="Arial"/>
          <w:b/>
        </w:rPr>
        <w:t xml:space="preserve">Návrh zprávy o uplatňování ÚP </w:t>
      </w:r>
      <w:r w:rsidR="00725D1C" w:rsidRPr="00BE3691">
        <w:rPr>
          <w:rFonts w:ascii="Arial" w:hAnsi="Arial" w:cs="Arial"/>
          <w:b/>
        </w:rPr>
        <w:t>Tuněchody</w:t>
      </w:r>
    </w:p>
    <w:p w:rsidR="00281E5C" w:rsidRPr="00BE3691" w:rsidRDefault="00281E5C" w:rsidP="00D635F3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a) vyhodnocení uplatňování územního plánu včetně vyhodnocení změn podmínek, na základě kterých byl územní plán vydán (§ 5 odst. 6 stavebního zákona), a vyhodnocení případných nepředpokládaných negativních dop</w:t>
      </w:r>
      <w:r w:rsidR="00960F95" w:rsidRPr="00BE3691">
        <w:rPr>
          <w:b/>
          <w:lang w:eastAsia="en-US"/>
        </w:rPr>
        <w:t>adů na udržitelný rozvoj území</w:t>
      </w:r>
    </w:p>
    <w:p w:rsidR="00187FBF" w:rsidRPr="00BE3691" w:rsidRDefault="00187FBF" w:rsidP="001B7BA2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BE3691">
        <w:rPr>
          <w:lang w:eastAsia="en-US"/>
        </w:rPr>
        <w:t xml:space="preserve">Územní plán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byl vydán Zastupitelstvem obce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na jeho zasedání dne </w:t>
      </w:r>
      <w:r w:rsidR="00E12145" w:rsidRPr="00BE3691">
        <w:rPr>
          <w:lang w:eastAsia="en-US"/>
        </w:rPr>
        <w:t>8. 9. 2010</w:t>
      </w:r>
      <w:r w:rsidRPr="00BE3691">
        <w:rPr>
          <w:lang w:eastAsia="en-US"/>
        </w:rPr>
        <w:t xml:space="preserve">. ÚP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nabyl účinnosti dne </w:t>
      </w:r>
      <w:r w:rsidR="00E12145" w:rsidRPr="00BE3691">
        <w:rPr>
          <w:lang w:eastAsia="en-US"/>
        </w:rPr>
        <w:t>30. 9. 2010</w:t>
      </w:r>
      <w:r w:rsidRPr="00BE3691">
        <w:rPr>
          <w:lang w:eastAsia="en-US"/>
        </w:rPr>
        <w:t xml:space="preserve">. </w:t>
      </w:r>
    </w:p>
    <w:p w:rsidR="00A44475" w:rsidRPr="00BE3691" w:rsidRDefault="007822A7" w:rsidP="001B7BA2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BE3691">
        <w:rPr>
          <w:lang w:eastAsia="en-US"/>
        </w:rPr>
        <w:t xml:space="preserve">Prvotním cílem územního plánu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bylo vymezení dostatku rozvojových ploch určených k bydlení, které by zajistily další žádoucí rozvoj obce a vedly ke stabilizaci, případně ke zvýšení počtu stálých obyvatel obce</w:t>
      </w:r>
      <w:r w:rsidR="00BE5369" w:rsidRPr="00BE3691">
        <w:rPr>
          <w:lang w:eastAsia="en-US"/>
        </w:rPr>
        <w:t xml:space="preserve"> a i plochy výroby na podporu místního podnikání</w:t>
      </w:r>
      <w:r w:rsidRPr="00BE3691">
        <w:rPr>
          <w:lang w:eastAsia="en-US"/>
        </w:rPr>
        <w:t xml:space="preserve">. Z tohoto důvodu územní plán vymezil </w:t>
      </w:r>
      <w:r w:rsidR="002D450D" w:rsidRPr="00BE3691">
        <w:rPr>
          <w:lang w:eastAsia="en-US"/>
        </w:rPr>
        <w:t xml:space="preserve">zejména </w:t>
      </w:r>
      <w:r w:rsidRPr="00BE3691">
        <w:rPr>
          <w:lang w:eastAsia="en-US"/>
        </w:rPr>
        <w:t xml:space="preserve">rozvojové lokality pro funkční využití </w:t>
      </w:r>
      <w:r w:rsidRPr="00BE3691">
        <w:t xml:space="preserve">smíšené obytné </w:t>
      </w:r>
      <w:r w:rsidR="002D450D" w:rsidRPr="00BE3691">
        <w:t>–</w:t>
      </w:r>
      <w:r w:rsidRPr="00BE3691">
        <w:t xml:space="preserve"> venkovské</w:t>
      </w:r>
      <w:r w:rsidR="00BE5369" w:rsidRPr="00BE3691">
        <w:t xml:space="preserve"> a výrovy a skladování</w:t>
      </w:r>
      <w:r w:rsidR="002D450D" w:rsidRPr="00BE3691">
        <w:t xml:space="preserve">. </w:t>
      </w:r>
      <w:r w:rsidR="00092E7B" w:rsidRPr="00BE3691">
        <w:rPr>
          <w:lang w:eastAsia="en-US"/>
        </w:rPr>
        <w:t xml:space="preserve">Během doby platnosti územního plánu </w:t>
      </w:r>
      <w:r w:rsidR="00725D1C" w:rsidRPr="00BE3691">
        <w:rPr>
          <w:lang w:eastAsia="en-US"/>
        </w:rPr>
        <w:t>Tuněchody</w:t>
      </w:r>
      <w:r w:rsidR="00092E7B" w:rsidRPr="00BE3691">
        <w:rPr>
          <w:lang w:eastAsia="en-US"/>
        </w:rPr>
        <w:t xml:space="preserve"> nebyla žádná z návrhových ploch </w:t>
      </w:r>
      <w:r w:rsidR="004B68F4" w:rsidRPr="00BE3691">
        <w:rPr>
          <w:lang w:eastAsia="en-US"/>
        </w:rPr>
        <w:t>celkově</w:t>
      </w:r>
      <w:r w:rsidR="007362BE" w:rsidRPr="00BE3691">
        <w:rPr>
          <w:lang w:eastAsia="en-US"/>
        </w:rPr>
        <w:t xml:space="preserve"> zastavěna</w:t>
      </w:r>
      <w:r w:rsidR="003E3E19" w:rsidRPr="00BE3691">
        <w:rPr>
          <w:lang w:eastAsia="en-US"/>
        </w:rPr>
        <w:t>.</w:t>
      </w:r>
      <w:r w:rsidR="00E149B1" w:rsidRPr="00BE3691">
        <w:rPr>
          <w:lang w:eastAsia="en-US"/>
        </w:rPr>
        <w:t xml:space="preserve"> </w:t>
      </w:r>
      <w:r w:rsidR="007362BE" w:rsidRPr="00BE3691">
        <w:rPr>
          <w:lang w:eastAsia="en-US"/>
        </w:rPr>
        <w:t>N</w:t>
      </w:r>
      <w:r w:rsidR="00E149B1" w:rsidRPr="00BE3691">
        <w:rPr>
          <w:lang w:eastAsia="en-US"/>
        </w:rPr>
        <w:t xml:space="preserve">a ploše </w:t>
      </w:r>
      <w:r w:rsidR="007362BE" w:rsidRPr="00BE3691">
        <w:rPr>
          <w:lang w:eastAsia="en-US"/>
        </w:rPr>
        <w:t>Z3b byla zahájena výstavba</w:t>
      </w:r>
      <w:r w:rsidR="00A44475" w:rsidRPr="00BE3691">
        <w:rPr>
          <w:lang w:eastAsia="en-US"/>
        </w:rPr>
        <w:t xml:space="preserve"> či již byly postaveny</w:t>
      </w:r>
      <w:r w:rsidR="007362BE" w:rsidRPr="00BE3691">
        <w:rPr>
          <w:lang w:eastAsia="en-US"/>
        </w:rPr>
        <w:t xml:space="preserve"> 3 RD,</w:t>
      </w:r>
      <w:r w:rsidR="003E3E19" w:rsidRPr="00BE3691">
        <w:rPr>
          <w:lang w:eastAsia="en-US"/>
        </w:rPr>
        <w:t xml:space="preserve"> Z4 2RD a</w:t>
      </w:r>
      <w:r w:rsidR="007362BE" w:rsidRPr="00BE3691">
        <w:rPr>
          <w:lang w:eastAsia="en-US"/>
        </w:rPr>
        <w:t xml:space="preserve"> </w:t>
      </w:r>
      <w:r w:rsidR="00A44475" w:rsidRPr="00BE3691">
        <w:rPr>
          <w:lang w:eastAsia="en-US"/>
        </w:rPr>
        <w:t xml:space="preserve">Z5 1RD. </w:t>
      </w:r>
      <w:r w:rsidR="003E3E19" w:rsidRPr="00BE3691">
        <w:rPr>
          <w:lang w:eastAsia="en-US"/>
        </w:rPr>
        <w:t xml:space="preserve">3 RD byly postaveny v zastavěném území a 2 RD v zastavěném území jsou rozestavěny. </w:t>
      </w:r>
      <w:r w:rsidR="00A44475" w:rsidRPr="00BE3691">
        <w:rPr>
          <w:lang w:eastAsia="en-US"/>
        </w:rPr>
        <w:t>N</w:t>
      </w:r>
      <w:r w:rsidR="007362BE" w:rsidRPr="00BE3691">
        <w:rPr>
          <w:lang w:eastAsia="en-US"/>
        </w:rPr>
        <w:t xml:space="preserve">a </w:t>
      </w:r>
      <w:r w:rsidR="00A44475" w:rsidRPr="00BE3691">
        <w:rPr>
          <w:lang w:eastAsia="en-US"/>
        </w:rPr>
        <w:t xml:space="preserve">ostatních rozvojových </w:t>
      </w:r>
      <w:r w:rsidR="007362BE" w:rsidRPr="00BE3691">
        <w:rPr>
          <w:lang w:eastAsia="en-US"/>
        </w:rPr>
        <w:t>lokalit</w:t>
      </w:r>
      <w:r w:rsidR="003E3E19" w:rsidRPr="00BE3691">
        <w:rPr>
          <w:lang w:eastAsia="en-US"/>
        </w:rPr>
        <w:t>ách</w:t>
      </w:r>
      <w:r w:rsidR="007362BE" w:rsidRPr="00BE3691">
        <w:rPr>
          <w:lang w:eastAsia="en-US"/>
        </w:rPr>
        <w:t xml:space="preserve"> </w:t>
      </w:r>
      <w:r w:rsidR="00A44475" w:rsidRPr="00BE3691">
        <w:rPr>
          <w:lang w:eastAsia="en-US"/>
        </w:rPr>
        <w:t>nebyla zahájena žádná výstavba. Na žádnou rozvojovou lokalitu nebyla</w:t>
      </w:r>
      <w:r w:rsidR="00913E5E" w:rsidRPr="00BE3691">
        <w:rPr>
          <w:lang w:eastAsia="en-US"/>
        </w:rPr>
        <w:t xml:space="preserve"> zpracov</w:t>
      </w:r>
      <w:r w:rsidR="00A44475" w:rsidRPr="00BE3691">
        <w:rPr>
          <w:lang w:eastAsia="en-US"/>
        </w:rPr>
        <w:t>ána</w:t>
      </w:r>
      <w:r w:rsidR="00913E5E" w:rsidRPr="00BE3691">
        <w:rPr>
          <w:lang w:eastAsia="en-US"/>
        </w:rPr>
        <w:t xml:space="preserve"> územní studie.</w:t>
      </w:r>
      <w:r w:rsidR="00092E7B" w:rsidRPr="00BE3691">
        <w:rPr>
          <w:lang w:eastAsia="en-US"/>
        </w:rPr>
        <w:t xml:space="preserve"> </w:t>
      </w:r>
      <w:r w:rsidR="00135842" w:rsidRPr="00BE3691">
        <w:rPr>
          <w:lang w:eastAsia="en-US"/>
        </w:rPr>
        <w:t>Od roku 20</w:t>
      </w:r>
      <w:r w:rsidR="00BE5369" w:rsidRPr="00BE3691">
        <w:rPr>
          <w:lang w:eastAsia="en-US"/>
        </w:rPr>
        <w:t>10</w:t>
      </w:r>
      <w:r w:rsidR="00135842" w:rsidRPr="00BE3691">
        <w:rPr>
          <w:lang w:eastAsia="en-US"/>
        </w:rPr>
        <w:t xml:space="preserve"> byl</w:t>
      </w:r>
      <w:r w:rsidR="00BB2FF8" w:rsidRPr="00BE3691">
        <w:rPr>
          <w:lang w:eastAsia="en-US"/>
        </w:rPr>
        <w:t>o</w:t>
      </w:r>
      <w:r w:rsidR="00135842" w:rsidRPr="00BE3691">
        <w:rPr>
          <w:lang w:eastAsia="en-US"/>
        </w:rPr>
        <w:t xml:space="preserve"> </w:t>
      </w:r>
      <w:r w:rsidR="001E60EE" w:rsidRPr="00BE3691">
        <w:rPr>
          <w:lang w:eastAsia="en-US"/>
        </w:rPr>
        <w:t xml:space="preserve">na území města </w:t>
      </w:r>
      <w:r w:rsidR="00725D1C" w:rsidRPr="00BE3691">
        <w:rPr>
          <w:lang w:eastAsia="en-US"/>
        </w:rPr>
        <w:t>Tuněchody</w:t>
      </w:r>
      <w:r w:rsidR="00BA4A8E" w:rsidRPr="00BE3691">
        <w:rPr>
          <w:lang w:eastAsia="en-US"/>
        </w:rPr>
        <w:t xml:space="preserve"> </w:t>
      </w:r>
      <w:r w:rsidR="00135842" w:rsidRPr="00BE3691">
        <w:rPr>
          <w:lang w:eastAsia="en-US"/>
        </w:rPr>
        <w:t>po</w:t>
      </w:r>
      <w:r w:rsidR="00BA4A8E" w:rsidRPr="00BE3691">
        <w:rPr>
          <w:lang w:eastAsia="en-US"/>
        </w:rPr>
        <w:t>voleno (na základě ohlášení nebo stavebního povolení)</w:t>
      </w:r>
      <w:r w:rsidR="00135842" w:rsidRPr="00BE3691">
        <w:rPr>
          <w:lang w:eastAsia="en-US"/>
        </w:rPr>
        <w:t xml:space="preserve"> </w:t>
      </w:r>
      <w:r w:rsidR="003E3E19" w:rsidRPr="00BE3691">
        <w:rPr>
          <w:lang w:eastAsia="en-US"/>
        </w:rPr>
        <w:t>11</w:t>
      </w:r>
      <w:r w:rsidR="004B68F4" w:rsidRPr="00BE3691">
        <w:rPr>
          <w:lang w:eastAsia="en-US"/>
        </w:rPr>
        <w:t xml:space="preserve">  RD</w:t>
      </w:r>
      <w:r w:rsidR="00BA4A8E" w:rsidRPr="00BE3691">
        <w:rPr>
          <w:lang w:eastAsia="en-US"/>
        </w:rPr>
        <w:t xml:space="preserve"> - novostaveb</w:t>
      </w:r>
      <w:r w:rsidR="00DD53FD" w:rsidRPr="00BE3691">
        <w:rPr>
          <w:lang w:eastAsia="en-US"/>
        </w:rPr>
        <w:t>,</w:t>
      </w:r>
      <w:r w:rsidR="00BA4A8E" w:rsidRPr="00BE3691">
        <w:rPr>
          <w:lang w:eastAsia="en-US"/>
        </w:rPr>
        <w:t xml:space="preserve"> z nich je dokončeno </w:t>
      </w:r>
      <w:r w:rsidR="003E3E19" w:rsidRPr="00BE3691">
        <w:rPr>
          <w:lang w:eastAsia="en-US"/>
        </w:rPr>
        <w:t>9</w:t>
      </w:r>
      <w:r w:rsidR="00BA4A8E" w:rsidRPr="00BE3691">
        <w:rPr>
          <w:lang w:eastAsia="en-US"/>
        </w:rPr>
        <w:t>,</w:t>
      </w:r>
      <w:r w:rsidR="00135842" w:rsidRPr="00BE3691">
        <w:rPr>
          <w:lang w:eastAsia="en-US"/>
        </w:rPr>
        <w:t xml:space="preserve"> </w:t>
      </w:r>
      <w:r w:rsidR="00BA4A8E" w:rsidRPr="00BE3691">
        <w:rPr>
          <w:lang w:eastAsia="en-US"/>
        </w:rPr>
        <w:t>rozestavěn</w:t>
      </w:r>
      <w:r w:rsidR="003E3E19" w:rsidRPr="00BE3691">
        <w:rPr>
          <w:lang w:eastAsia="en-US"/>
        </w:rPr>
        <w:t>y</w:t>
      </w:r>
      <w:r w:rsidR="00BA4A8E" w:rsidRPr="00BE3691">
        <w:rPr>
          <w:lang w:eastAsia="en-US"/>
        </w:rPr>
        <w:t xml:space="preserve"> j</w:t>
      </w:r>
      <w:r w:rsidR="003E3E19" w:rsidRPr="00BE3691">
        <w:rPr>
          <w:lang w:eastAsia="en-US"/>
        </w:rPr>
        <w:t>sou</w:t>
      </w:r>
      <w:r w:rsidR="00BA4A8E" w:rsidRPr="00BE3691">
        <w:rPr>
          <w:lang w:eastAsia="en-US"/>
        </w:rPr>
        <w:t xml:space="preserve"> </w:t>
      </w:r>
      <w:r w:rsidR="003E3E19" w:rsidRPr="00BE3691">
        <w:rPr>
          <w:lang w:eastAsia="en-US"/>
        </w:rPr>
        <w:t>2</w:t>
      </w:r>
      <w:r w:rsidR="00BA4A8E" w:rsidRPr="00BE3691">
        <w:rPr>
          <w:lang w:eastAsia="en-US"/>
        </w:rPr>
        <w:t xml:space="preserve"> </w:t>
      </w:r>
      <w:r w:rsidR="00135842" w:rsidRPr="00BE3691">
        <w:rPr>
          <w:lang w:eastAsia="en-US"/>
        </w:rPr>
        <w:t>RD</w:t>
      </w:r>
      <w:r w:rsidR="00A44475" w:rsidRPr="00BE3691">
        <w:rPr>
          <w:lang w:eastAsia="en-US"/>
        </w:rPr>
        <w:t>.</w:t>
      </w:r>
    </w:p>
    <w:p w:rsidR="007A0F99" w:rsidRPr="00BE3691" w:rsidRDefault="007A0F99" w:rsidP="001B7BA2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BE3691">
        <w:rPr>
          <w:lang w:eastAsia="en-US"/>
        </w:rPr>
        <w:lastRenderedPageBreak/>
        <w:t xml:space="preserve">Na základě aktualizace územně analytických podkladů ani na základě jiných skutečností nedošlo ke zjištění nepředpokládaného negativního vlivu dopadů na udržitelný rozvoj území, které by nastaly v porovnání se stavem v době vydání územního plánu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. </w:t>
      </w:r>
    </w:p>
    <w:p w:rsidR="001716D7" w:rsidRPr="00BE3691" w:rsidRDefault="001716D7" w:rsidP="001716D7">
      <w:pPr>
        <w:spacing w:before="120"/>
        <w:jc w:val="both"/>
        <w:rPr>
          <w:u w:val="single"/>
          <w:lang w:eastAsia="en-US"/>
        </w:rPr>
      </w:pPr>
      <w:r w:rsidRPr="00BE3691">
        <w:rPr>
          <w:u w:val="single"/>
          <w:lang w:eastAsia="en-US"/>
        </w:rPr>
        <w:t>Podané návrhy k pořízení změny</w:t>
      </w:r>
    </w:p>
    <w:p w:rsidR="001716D7" w:rsidRPr="00BE3691" w:rsidRDefault="00A44475" w:rsidP="001716D7">
      <w:pPr>
        <w:spacing w:before="120"/>
        <w:jc w:val="both"/>
        <w:rPr>
          <w:lang w:eastAsia="en-US"/>
        </w:rPr>
      </w:pPr>
      <w:r w:rsidRPr="00BE3691">
        <w:rPr>
          <w:lang w:eastAsia="en-US"/>
        </w:rPr>
        <w:t>Obec</w:t>
      </w:r>
      <w:r w:rsidR="001716D7" w:rsidRPr="00BE3691">
        <w:rPr>
          <w:lang w:eastAsia="en-US"/>
        </w:rPr>
        <w:t xml:space="preserve"> </w:t>
      </w:r>
      <w:r w:rsidR="00725D1C" w:rsidRPr="00BE3691">
        <w:rPr>
          <w:lang w:eastAsia="en-US"/>
        </w:rPr>
        <w:t>Tuněchody</w:t>
      </w:r>
      <w:r w:rsidR="001716D7" w:rsidRPr="00BE3691">
        <w:rPr>
          <w:lang w:eastAsia="en-US"/>
        </w:rPr>
        <w:t xml:space="preserve"> byl</w:t>
      </w:r>
      <w:r w:rsidRPr="00BE3691">
        <w:rPr>
          <w:lang w:eastAsia="en-US"/>
        </w:rPr>
        <w:t>a</w:t>
      </w:r>
      <w:r w:rsidR="001716D7" w:rsidRPr="00BE3691">
        <w:rPr>
          <w:lang w:eastAsia="en-US"/>
        </w:rPr>
        <w:t xml:space="preserve"> pořizovatelem vyzván</w:t>
      </w:r>
      <w:r w:rsidRPr="00BE3691">
        <w:rPr>
          <w:lang w:eastAsia="en-US"/>
        </w:rPr>
        <w:t>a</w:t>
      </w:r>
      <w:r w:rsidR="001716D7" w:rsidRPr="00BE3691">
        <w:rPr>
          <w:lang w:eastAsia="en-US"/>
        </w:rPr>
        <w:t xml:space="preserve"> ke spolupráci při zpracování návrhu zprávy o uplatňování ÚP </w:t>
      </w:r>
      <w:r w:rsidR="00725D1C" w:rsidRPr="00BE3691">
        <w:rPr>
          <w:lang w:eastAsia="en-US"/>
        </w:rPr>
        <w:t>Tuněchody</w:t>
      </w:r>
      <w:r w:rsidR="001716D7" w:rsidRPr="00BE3691">
        <w:rPr>
          <w:lang w:eastAsia="en-US"/>
        </w:rPr>
        <w:t xml:space="preserve"> a požádána, aby případné podněty ke změně územního plánu předala do jeho rukou. </w:t>
      </w:r>
      <w:r w:rsidRPr="00BE3691">
        <w:rPr>
          <w:lang w:eastAsia="en-US"/>
        </w:rPr>
        <w:t>Obec</w:t>
      </w:r>
      <w:r w:rsidR="001716D7" w:rsidRPr="00BE3691">
        <w:rPr>
          <w:lang w:eastAsia="en-US"/>
        </w:rPr>
        <w:t xml:space="preserve"> sdělil</w:t>
      </w:r>
      <w:r w:rsidRPr="00BE3691">
        <w:rPr>
          <w:lang w:eastAsia="en-US"/>
        </w:rPr>
        <w:t>a</w:t>
      </w:r>
      <w:r w:rsidR="001716D7" w:rsidRPr="00BE3691">
        <w:rPr>
          <w:lang w:eastAsia="en-US"/>
        </w:rPr>
        <w:t xml:space="preserve">, že návrhy k pořízení změny byly během účinnosti územního plánu </w:t>
      </w:r>
      <w:r w:rsidR="00725D1C" w:rsidRPr="00BE3691">
        <w:rPr>
          <w:lang w:eastAsia="en-US"/>
        </w:rPr>
        <w:t>Tuněchody</w:t>
      </w:r>
      <w:r w:rsidR="001716D7" w:rsidRPr="00BE3691">
        <w:rPr>
          <w:lang w:eastAsia="en-US"/>
        </w:rPr>
        <w:t xml:space="preserve"> na </w:t>
      </w:r>
      <w:r w:rsidR="00E12145" w:rsidRPr="00BE3691">
        <w:rPr>
          <w:lang w:eastAsia="en-US"/>
        </w:rPr>
        <w:t>OÚ</w:t>
      </w:r>
      <w:r w:rsidR="001716D7" w:rsidRPr="00BE3691">
        <w:rPr>
          <w:lang w:eastAsia="en-US"/>
        </w:rPr>
        <w:t xml:space="preserve"> </w:t>
      </w:r>
      <w:r w:rsidR="00725D1C" w:rsidRPr="00BE3691">
        <w:rPr>
          <w:lang w:eastAsia="en-US"/>
        </w:rPr>
        <w:t>Tuněchody</w:t>
      </w:r>
      <w:r w:rsidR="001716D7" w:rsidRPr="00BE3691">
        <w:rPr>
          <w:lang w:eastAsia="en-US"/>
        </w:rPr>
        <w:t xml:space="preserve"> podány tyto:</w:t>
      </w:r>
      <w:r w:rsidR="004638A6" w:rsidRPr="00BE3691">
        <w:rPr>
          <w:lang w:eastAsia="en-US"/>
        </w:rPr>
        <w:t xml:space="preserve"> </w:t>
      </w:r>
      <w:r w:rsidRPr="00BE3691">
        <w:rPr>
          <w:lang w:eastAsia="en-US"/>
        </w:rPr>
        <w:t xml:space="preserve">1) </w:t>
      </w:r>
      <w:r w:rsidR="003E3E19" w:rsidRPr="00BE3691">
        <w:rPr>
          <w:lang w:eastAsia="en-US"/>
        </w:rPr>
        <w:t>opravit na zahradu parcelu 76/1 z VL na bydlení. Je to zřejmá chyba. VL měla být na parcele č. 78, která je vedle</w:t>
      </w:r>
      <w:r w:rsidR="00247046" w:rsidRPr="00BE3691">
        <w:rPr>
          <w:lang w:eastAsia="en-US"/>
        </w:rPr>
        <w:t xml:space="preserve">. </w:t>
      </w:r>
      <w:r w:rsidR="00A2652D" w:rsidRPr="00BE3691">
        <w:rPr>
          <w:lang w:eastAsia="en-US"/>
        </w:rPr>
        <w:t>Dále</w:t>
      </w:r>
      <w:r w:rsidR="00326694" w:rsidRPr="00BE3691">
        <w:rPr>
          <w:lang w:eastAsia="en-US"/>
        </w:rPr>
        <w:t xml:space="preserve"> je třeba opravit</w:t>
      </w:r>
      <w:r w:rsidR="00A2652D" w:rsidRPr="00BE3691">
        <w:rPr>
          <w:lang w:eastAsia="en-US"/>
        </w:rPr>
        <w:t xml:space="preserve"> </w:t>
      </w:r>
      <w:r w:rsidR="00326694" w:rsidRPr="00BE3691">
        <w:rPr>
          <w:lang w:eastAsia="en-US"/>
        </w:rPr>
        <w:t xml:space="preserve">chatu na st.p.č. 254 </w:t>
      </w:r>
      <w:r w:rsidR="00E12145" w:rsidRPr="00BE3691">
        <w:rPr>
          <w:lang w:eastAsia="en-US"/>
        </w:rPr>
        <w:t>k. ú.</w:t>
      </w:r>
      <w:r w:rsidR="00326694" w:rsidRPr="00BE3691">
        <w:rPr>
          <w:lang w:eastAsia="en-US"/>
        </w:rPr>
        <w:t xml:space="preserve"> Tuněchody, která je vedena v UP jako plocha lehké výroby spolu s doplněním regulativů plochy přírodní zeleně.</w:t>
      </w:r>
      <w:r w:rsidR="00A2652D" w:rsidRPr="00BE3691">
        <w:rPr>
          <w:lang w:eastAsia="en-US"/>
        </w:rPr>
        <w:t xml:space="preserve"> V</w:t>
      </w:r>
      <w:r w:rsidR="00326694" w:rsidRPr="00BE3691">
        <w:rPr>
          <w:lang w:eastAsia="en-US"/>
        </w:rPr>
        <w:t> rámci zprávy o uplatňování ÚP Tuněchody nebude zadání změny ÚP</w:t>
      </w:r>
      <w:r w:rsidR="00A2652D" w:rsidRPr="00BE3691">
        <w:rPr>
          <w:lang w:eastAsia="en-US"/>
        </w:rPr>
        <w:t xml:space="preserve">. </w:t>
      </w:r>
      <w:r w:rsidR="001716D7" w:rsidRPr="00BE3691">
        <w:rPr>
          <w:lang w:eastAsia="en-US"/>
        </w:rPr>
        <w:t xml:space="preserve">Pořizovatel po dobu platnosti ÚP </w:t>
      </w:r>
      <w:r w:rsidR="00725D1C" w:rsidRPr="00BE3691">
        <w:rPr>
          <w:lang w:eastAsia="en-US"/>
        </w:rPr>
        <w:t>Tuněchody</w:t>
      </w:r>
      <w:r w:rsidR="001716D7" w:rsidRPr="00BE3691">
        <w:rPr>
          <w:lang w:eastAsia="en-US"/>
        </w:rPr>
        <w:t xml:space="preserve"> neobdržel žádný </w:t>
      </w:r>
      <w:r w:rsidR="00326694" w:rsidRPr="00BE3691">
        <w:rPr>
          <w:lang w:eastAsia="en-US"/>
        </w:rPr>
        <w:t xml:space="preserve">jiný </w:t>
      </w:r>
      <w:r w:rsidR="001716D7" w:rsidRPr="00BE3691">
        <w:rPr>
          <w:lang w:eastAsia="en-US"/>
        </w:rPr>
        <w:t xml:space="preserve">podnět ke změně územního plánu </w:t>
      </w:r>
      <w:r w:rsidR="00725D1C" w:rsidRPr="00BE3691">
        <w:rPr>
          <w:lang w:eastAsia="en-US"/>
        </w:rPr>
        <w:t>Tuněchody</w:t>
      </w:r>
      <w:r w:rsidR="001716D7" w:rsidRPr="00BE3691">
        <w:rPr>
          <w:lang w:eastAsia="en-US"/>
        </w:rPr>
        <w:t>.</w:t>
      </w:r>
    </w:p>
    <w:p w:rsidR="001716D7" w:rsidRPr="00BE3691" w:rsidRDefault="001716D7" w:rsidP="001716D7">
      <w:pPr>
        <w:jc w:val="both"/>
        <w:rPr>
          <w:color w:val="0000FF"/>
          <w:lang w:eastAsia="en-US"/>
        </w:rPr>
      </w:pPr>
    </w:p>
    <w:p w:rsidR="001716D7" w:rsidRPr="00BE3691" w:rsidRDefault="001716D7" w:rsidP="001716D7">
      <w:pPr>
        <w:jc w:val="both"/>
        <w:rPr>
          <w:u w:val="single"/>
          <w:lang w:eastAsia="en-US"/>
        </w:rPr>
      </w:pPr>
      <w:r w:rsidRPr="00BE3691">
        <w:rPr>
          <w:u w:val="single"/>
          <w:lang w:eastAsia="en-US"/>
        </w:rPr>
        <w:t>Vyhodnocení změn podmínek</w:t>
      </w:r>
    </w:p>
    <w:p w:rsidR="001716D7" w:rsidRPr="00BE3691" w:rsidRDefault="001716D7" w:rsidP="001716D7">
      <w:pPr>
        <w:spacing w:before="120"/>
        <w:jc w:val="both"/>
        <w:rPr>
          <w:lang w:eastAsia="en-US"/>
        </w:rPr>
      </w:pPr>
      <w:r w:rsidRPr="00BE3691">
        <w:rPr>
          <w:lang w:eastAsia="en-US"/>
        </w:rPr>
        <w:t xml:space="preserve">Ve sledovaném období nedošlo v řešeném území k žádné změně podmínek, jež by si vyžadovaly změnu územního plánu. Od 1. ledna 2013 nabyla účinnosti novela stavebního zákona č. 350/2012 Sb., která má kromě jiného vliv na změnu institutu předkupního práva a podrobnost územního plánu. </w:t>
      </w:r>
      <w:r w:rsidR="00326694" w:rsidRPr="00BE3691">
        <w:rPr>
          <w:lang w:eastAsia="en-US"/>
        </w:rPr>
        <w:t>Budoucí</w:t>
      </w:r>
      <w:r w:rsidRPr="00BE3691">
        <w:rPr>
          <w:lang w:eastAsia="en-US"/>
        </w:rPr>
        <w:t xml:space="preserve"> změna územního plánu narovná rozdíly mezi platnou územně plánovací dokumentací a platnými právními předpisy. </w:t>
      </w:r>
    </w:p>
    <w:p w:rsidR="001716D7" w:rsidRPr="00BE3691" w:rsidRDefault="001716D7" w:rsidP="001716D7">
      <w:pPr>
        <w:ind w:firstLine="360"/>
        <w:jc w:val="both"/>
        <w:rPr>
          <w:i/>
          <w:color w:val="0000FF"/>
          <w:lang w:eastAsia="en-US"/>
        </w:rPr>
      </w:pPr>
    </w:p>
    <w:p w:rsidR="001716D7" w:rsidRPr="00BE3691" w:rsidRDefault="001716D7" w:rsidP="001716D7">
      <w:pPr>
        <w:spacing w:before="120"/>
        <w:jc w:val="both"/>
        <w:rPr>
          <w:u w:val="single"/>
          <w:lang w:eastAsia="en-US"/>
        </w:rPr>
      </w:pPr>
      <w:r w:rsidRPr="00BE3691">
        <w:rPr>
          <w:u w:val="single"/>
          <w:lang w:eastAsia="en-US"/>
        </w:rPr>
        <w:t>Vyhodnocení negativních dopadů na udržitelný rozvoj území („URÚ“)</w:t>
      </w:r>
    </w:p>
    <w:p w:rsidR="001716D7" w:rsidRPr="00BE3691" w:rsidRDefault="001716D7" w:rsidP="001716D7">
      <w:pPr>
        <w:spacing w:before="120"/>
        <w:jc w:val="both"/>
        <w:rPr>
          <w:lang w:eastAsia="en-US"/>
        </w:rPr>
      </w:pPr>
      <w:r w:rsidRPr="00BE3691">
        <w:rPr>
          <w:lang w:eastAsia="en-US"/>
        </w:rPr>
        <w:t xml:space="preserve">Během doby platnosti územního plánu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nebyly zjištěny negativní dopady na udržitelný rozvoj území.</w:t>
      </w:r>
    </w:p>
    <w:p w:rsidR="007A0F99" w:rsidRPr="00BE3691" w:rsidRDefault="007A0F99" w:rsidP="00D635F3">
      <w:pPr>
        <w:spacing w:before="120"/>
        <w:jc w:val="both"/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b) problémy k řešení v územním plánu vyplývající</w:t>
      </w:r>
      <w:r w:rsidR="00960F95" w:rsidRPr="00BE3691">
        <w:rPr>
          <w:b/>
          <w:lang w:eastAsia="en-US"/>
        </w:rPr>
        <w:t xml:space="preserve"> z územně analytických podkladů</w:t>
      </w:r>
      <w:r w:rsidRPr="00BE3691">
        <w:rPr>
          <w:b/>
          <w:lang w:eastAsia="en-US"/>
        </w:rPr>
        <w:t xml:space="preserve"> </w:t>
      </w:r>
    </w:p>
    <w:p w:rsidR="00AB63AF" w:rsidRPr="00BE3691" w:rsidRDefault="00AB63AF" w:rsidP="00AB63AF">
      <w:pPr>
        <w:jc w:val="both"/>
        <w:rPr>
          <w:lang w:eastAsia="en-US"/>
        </w:rPr>
      </w:pPr>
      <w:r w:rsidRPr="00BE3691">
        <w:rPr>
          <w:lang w:eastAsia="en-US"/>
        </w:rPr>
        <w:t xml:space="preserve">Vzhledem k tomu, že ÚAP byly dle tohoto zákona aktualizovány na konci roku 2014, nebyly tyto aktualizace ÚAP pro tvorbu ÚP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použity. Uvedení územního plánu do souladu s územně plánovacími podklady bude předmětem </w:t>
      </w:r>
      <w:r w:rsidR="00326694" w:rsidRPr="00BE3691">
        <w:rPr>
          <w:lang w:eastAsia="en-US"/>
        </w:rPr>
        <w:t>budoucí</w:t>
      </w:r>
      <w:r w:rsidRPr="00BE3691">
        <w:rPr>
          <w:lang w:eastAsia="en-US"/>
        </w:rPr>
        <w:t xml:space="preserve"> změny územního plánu.</w:t>
      </w:r>
    </w:p>
    <w:p w:rsidR="00AB63AF" w:rsidRPr="00BE3691" w:rsidRDefault="007A0F99" w:rsidP="00AB63AF">
      <w:pPr>
        <w:jc w:val="both"/>
        <w:rPr>
          <w:lang w:eastAsia="en-US"/>
        </w:rPr>
      </w:pPr>
      <w:r w:rsidRPr="00BE3691">
        <w:rPr>
          <w:lang w:eastAsia="en-US"/>
        </w:rPr>
        <w:t xml:space="preserve"> </w:t>
      </w:r>
      <w:r w:rsidR="00135842" w:rsidRPr="00BE3691">
        <w:rPr>
          <w:lang w:eastAsia="en-US"/>
        </w:rPr>
        <w:t>V současné době jsou platné ÚAP aktualizovány ke konci roku 201</w:t>
      </w:r>
      <w:r w:rsidR="00BB2FF8" w:rsidRPr="00BE3691">
        <w:rPr>
          <w:lang w:eastAsia="en-US"/>
        </w:rPr>
        <w:t>4</w:t>
      </w:r>
      <w:r w:rsidR="00135842" w:rsidRPr="00BE3691">
        <w:rPr>
          <w:lang w:eastAsia="en-US"/>
        </w:rPr>
        <w:t xml:space="preserve">. V rozboru udržitelného rozvoje území v něm obsaženém patří </w:t>
      </w:r>
      <w:r w:rsidR="00725D1C" w:rsidRPr="00BE3691">
        <w:rPr>
          <w:lang w:eastAsia="en-US"/>
        </w:rPr>
        <w:t>Tuněchody</w:t>
      </w:r>
      <w:r w:rsidR="00135842" w:rsidRPr="00BE3691">
        <w:rPr>
          <w:lang w:eastAsia="en-US"/>
        </w:rPr>
        <w:t xml:space="preserve"> do kategorie </w:t>
      </w:r>
      <w:r w:rsidR="00326694" w:rsidRPr="00BE3691">
        <w:rPr>
          <w:lang w:eastAsia="en-US"/>
        </w:rPr>
        <w:t>2c</w:t>
      </w:r>
      <w:r w:rsidR="00135842" w:rsidRPr="00BE3691">
        <w:rPr>
          <w:lang w:eastAsia="en-US"/>
        </w:rPr>
        <w:t xml:space="preserve">, což znamená, že </w:t>
      </w:r>
      <w:r w:rsidR="00DB56DD" w:rsidRPr="00BE3691">
        <w:rPr>
          <w:lang w:eastAsia="en-US"/>
        </w:rPr>
        <w:t>se</w:t>
      </w:r>
      <w:r w:rsidR="00135842" w:rsidRPr="00BE3691">
        <w:rPr>
          <w:lang w:eastAsia="en-US"/>
        </w:rPr>
        <w:t xml:space="preserve"> </w:t>
      </w:r>
      <w:r w:rsidR="00DB56DD" w:rsidRPr="00BE3691">
        <w:rPr>
          <w:lang w:eastAsia="en-US"/>
        </w:rPr>
        <w:t>z</w:t>
      </w:r>
      <w:r w:rsidR="0046769E" w:rsidRPr="00BE3691">
        <w:rPr>
          <w:lang w:eastAsia="en-US"/>
        </w:rPr>
        <w:t xml:space="preserve"> hlediska vyváženosti </w:t>
      </w:r>
      <w:r w:rsidR="00DB56DD" w:rsidRPr="00BE3691">
        <w:rPr>
          <w:lang w:eastAsia="en-US"/>
        </w:rPr>
        <w:t>podmínek pro udržitelný rozvoj</w:t>
      </w:r>
      <w:r w:rsidR="0046769E" w:rsidRPr="00BE3691">
        <w:rPr>
          <w:lang w:eastAsia="en-US"/>
        </w:rPr>
        <w:t xml:space="preserve"> </w:t>
      </w:r>
      <w:r w:rsidR="00DB56DD" w:rsidRPr="00BE3691">
        <w:rPr>
          <w:lang w:eastAsia="en-US"/>
        </w:rPr>
        <w:t>město nachází v dobrých územních podmínká</w:t>
      </w:r>
      <w:r w:rsidR="00326694" w:rsidRPr="00BE3691">
        <w:rPr>
          <w:lang w:eastAsia="en-US"/>
        </w:rPr>
        <w:t>ch (vyvážené pilíře hospodářský</w:t>
      </w:r>
      <w:r w:rsidR="00DB56DD" w:rsidRPr="00BE3691">
        <w:rPr>
          <w:lang w:eastAsia="en-US"/>
        </w:rPr>
        <w:t xml:space="preserve"> a sociální</w:t>
      </w:r>
      <w:r w:rsidR="00326694" w:rsidRPr="00BE3691">
        <w:rPr>
          <w:lang w:eastAsia="en-US"/>
        </w:rPr>
        <w:t>, slabší pilíř živ. prostředí</w:t>
      </w:r>
      <w:r w:rsidR="00DB56DD" w:rsidRPr="00BE3691">
        <w:rPr>
          <w:lang w:eastAsia="en-US"/>
        </w:rPr>
        <w:t>)</w:t>
      </w:r>
      <w:r w:rsidR="0046769E" w:rsidRPr="00BE3691">
        <w:rPr>
          <w:lang w:eastAsia="en-US"/>
        </w:rPr>
        <w:t xml:space="preserve">. </w:t>
      </w:r>
      <w:r w:rsidR="00662422" w:rsidRPr="00BE3691">
        <w:rPr>
          <w:lang w:eastAsia="en-US"/>
        </w:rPr>
        <w:t>Obec</w:t>
      </w:r>
      <w:r w:rsidR="0046769E" w:rsidRPr="00BE3691">
        <w:rPr>
          <w:lang w:eastAsia="en-US"/>
        </w:rPr>
        <w:t xml:space="preserve"> </w:t>
      </w:r>
      <w:r w:rsidR="00AB63AF" w:rsidRPr="00BE3691">
        <w:rPr>
          <w:lang w:eastAsia="en-US"/>
        </w:rPr>
        <w:t>má realizovanou výstavbu vodovodu, plynovodu</w:t>
      </w:r>
      <w:r w:rsidR="00662422" w:rsidRPr="00BE3691">
        <w:rPr>
          <w:lang w:eastAsia="en-US"/>
        </w:rPr>
        <w:t>. Splašková</w:t>
      </w:r>
      <w:r w:rsidR="00AB63AF" w:rsidRPr="00BE3691">
        <w:rPr>
          <w:lang w:eastAsia="en-US"/>
        </w:rPr>
        <w:t xml:space="preserve"> kanalizace</w:t>
      </w:r>
      <w:r w:rsidR="00662422" w:rsidRPr="00BE3691">
        <w:rPr>
          <w:lang w:eastAsia="en-US"/>
        </w:rPr>
        <w:t xml:space="preserve"> zatím není realizována.</w:t>
      </w:r>
    </w:p>
    <w:p w:rsidR="007A0F99" w:rsidRPr="00BE3691" w:rsidRDefault="00135842" w:rsidP="00AB63AF">
      <w:pPr>
        <w:jc w:val="both"/>
        <w:rPr>
          <w:lang w:eastAsia="en-US"/>
        </w:rPr>
      </w:pPr>
      <w:r w:rsidRPr="00BE3691">
        <w:rPr>
          <w:lang w:eastAsia="en-US"/>
        </w:rPr>
        <w:t>Z</w:t>
      </w:r>
      <w:r w:rsidR="007A0F99" w:rsidRPr="00BE3691">
        <w:rPr>
          <w:lang w:eastAsia="en-US"/>
        </w:rPr>
        <w:t xml:space="preserve"> ÚAP </w:t>
      </w:r>
      <w:r w:rsidR="00662422" w:rsidRPr="00BE3691">
        <w:rPr>
          <w:lang w:eastAsia="en-US"/>
        </w:rPr>
        <w:t>ne</w:t>
      </w:r>
      <w:r w:rsidR="00174311" w:rsidRPr="00BE3691">
        <w:rPr>
          <w:lang w:eastAsia="en-US"/>
        </w:rPr>
        <w:t>vyplýv</w:t>
      </w:r>
      <w:r w:rsidR="00662422" w:rsidRPr="00BE3691">
        <w:rPr>
          <w:lang w:eastAsia="en-US"/>
        </w:rPr>
        <w:t>ají</w:t>
      </w:r>
      <w:r w:rsidR="009801EF" w:rsidRPr="00BE3691">
        <w:rPr>
          <w:lang w:eastAsia="en-US"/>
        </w:rPr>
        <w:t xml:space="preserve"> </w:t>
      </w:r>
      <w:r w:rsidR="007A0F99" w:rsidRPr="00BE3691">
        <w:rPr>
          <w:lang w:eastAsia="en-US"/>
        </w:rPr>
        <w:t xml:space="preserve">pro ÚP </w:t>
      </w:r>
      <w:r w:rsidR="00725D1C" w:rsidRPr="00BE3691">
        <w:rPr>
          <w:lang w:eastAsia="en-US"/>
        </w:rPr>
        <w:t>Tuněchody</w:t>
      </w:r>
      <w:r w:rsidR="00AB63AF" w:rsidRPr="00BE3691">
        <w:rPr>
          <w:lang w:eastAsia="en-US"/>
        </w:rPr>
        <w:t xml:space="preserve"> nové </w:t>
      </w:r>
      <w:r w:rsidR="005C2038" w:rsidRPr="00BE3691">
        <w:rPr>
          <w:lang w:eastAsia="en-US"/>
        </w:rPr>
        <w:t>problém</w:t>
      </w:r>
      <w:r w:rsidR="00AB63AF" w:rsidRPr="00BE3691">
        <w:rPr>
          <w:lang w:eastAsia="en-US"/>
        </w:rPr>
        <w:t>y, které by nebyly řešeny územním plánem.</w:t>
      </w:r>
    </w:p>
    <w:p w:rsidR="00F464DE" w:rsidRPr="00BE3691" w:rsidRDefault="00F464DE" w:rsidP="00D635F3">
      <w:pPr>
        <w:ind w:left="357"/>
        <w:jc w:val="both"/>
        <w:rPr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c) vyhodnocení souladu územního plánu s politikou územního rozvoje a územně plánov</w:t>
      </w:r>
      <w:r w:rsidR="00960F95" w:rsidRPr="00BE3691">
        <w:rPr>
          <w:b/>
          <w:lang w:eastAsia="en-US"/>
        </w:rPr>
        <w:t>ací dokumentací vydanou krajem</w:t>
      </w:r>
    </w:p>
    <w:p w:rsidR="0026050A" w:rsidRDefault="005C2038" w:rsidP="001B7BA2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Helvetica"/>
        </w:rPr>
      </w:pPr>
      <w:r w:rsidRPr="00BE3691">
        <w:rPr>
          <w:lang w:eastAsia="en-US"/>
        </w:rPr>
        <w:t>V</w:t>
      </w:r>
      <w:r w:rsidR="001D2BB3" w:rsidRPr="00BE3691">
        <w:rPr>
          <w:lang w:eastAsia="en-US"/>
        </w:rPr>
        <w:t xml:space="preserve">ydání ÚP </w:t>
      </w:r>
      <w:r w:rsidR="00725D1C" w:rsidRPr="00BE3691">
        <w:rPr>
          <w:lang w:eastAsia="en-US"/>
        </w:rPr>
        <w:t>Tuněchody</w:t>
      </w:r>
      <w:r w:rsidR="001D2BB3" w:rsidRPr="00BE3691">
        <w:rPr>
          <w:lang w:eastAsia="en-US"/>
        </w:rPr>
        <w:t xml:space="preserve"> byl</w:t>
      </w:r>
      <w:r w:rsidRPr="00BE3691">
        <w:rPr>
          <w:lang w:eastAsia="en-US"/>
        </w:rPr>
        <w:t xml:space="preserve">o následně po schválení PUR 2008. ÚP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se projednával dle</w:t>
      </w:r>
      <w:r w:rsidR="001D2BB3" w:rsidRPr="00BE3691">
        <w:rPr>
          <w:lang w:eastAsia="en-US"/>
        </w:rPr>
        <w:t xml:space="preserve"> Politik</w:t>
      </w:r>
      <w:r w:rsidRPr="00BE3691">
        <w:rPr>
          <w:lang w:eastAsia="en-US"/>
        </w:rPr>
        <w:t>y</w:t>
      </w:r>
      <w:r w:rsidR="001D2BB3" w:rsidRPr="00BE3691">
        <w:rPr>
          <w:lang w:eastAsia="en-US"/>
        </w:rPr>
        <w:t xml:space="preserve"> územního rozvoje </w:t>
      </w:r>
      <w:r w:rsidRPr="00BE3691">
        <w:rPr>
          <w:lang w:eastAsia="en-US"/>
        </w:rPr>
        <w:t xml:space="preserve">2006 </w:t>
      </w:r>
      <w:r w:rsidR="001D2BB3" w:rsidRPr="00BE3691">
        <w:rPr>
          <w:lang w:eastAsia="en-US"/>
        </w:rPr>
        <w:t>(PÚR) České republiky schválen</w:t>
      </w:r>
      <w:r w:rsidRPr="00BE3691">
        <w:rPr>
          <w:lang w:eastAsia="en-US"/>
        </w:rPr>
        <w:t>é</w:t>
      </w:r>
      <w:r w:rsidR="001D2BB3" w:rsidRPr="00BE3691">
        <w:rPr>
          <w:lang w:eastAsia="en-US"/>
        </w:rPr>
        <w:t xml:space="preserve"> vládou České republiky dne </w:t>
      </w:r>
      <w:r w:rsidR="00E12145" w:rsidRPr="00BE3691">
        <w:rPr>
          <w:lang w:eastAsia="en-US"/>
        </w:rPr>
        <w:t>17. 5. 2006</w:t>
      </w:r>
      <w:r w:rsidR="001D2BB3" w:rsidRPr="00BE3691">
        <w:rPr>
          <w:lang w:eastAsia="en-US"/>
        </w:rPr>
        <w:t xml:space="preserve"> usnesením č. 561.</w:t>
      </w:r>
      <w:r w:rsidR="00E33549" w:rsidRPr="00BE3691">
        <w:rPr>
          <w:lang w:eastAsia="en-US"/>
        </w:rPr>
        <w:t xml:space="preserve"> </w:t>
      </w:r>
      <w:r w:rsidR="0074432F" w:rsidRPr="00BE3691">
        <w:t>V současné době platí Politika územního rozvoje České republiky ve znění Aktualizace č.1 schválené vládou České republiky dne 15. 4. 2015 usnesením č. 276.</w:t>
      </w:r>
      <w:r w:rsidR="001D2BB3" w:rsidRPr="00BE3691">
        <w:rPr>
          <w:lang w:eastAsia="en-US"/>
        </w:rPr>
        <w:t xml:space="preserve"> Z dané PÚR pro obec </w:t>
      </w:r>
      <w:r w:rsidR="00725D1C" w:rsidRPr="00BE3691">
        <w:rPr>
          <w:lang w:eastAsia="en-US"/>
        </w:rPr>
        <w:t>Tuněchody</w:t>
      </w:r>
      <w:r w:rsidR="001D2BB3" w:rsidRPr="00BE3691">
        <w:rPr>
          <w:lang w:eastAsia="en-US"/>
        </w:rPr>
        <w:t xml:space="preserve"> </w:t>
      </w:r>
      <w:r w:rsidR="001D2BB3" w:rsidRPr="009865F6">
        <w:rPr>
          <w:highlight w:val="green"/>
          <w:lang w:eastAsia="en-US"/>
        </w:rPr>
        <w:t xml:space="preserve">vyplývají </w:t>
      </w:r>
      <w:r w:rsidR="009865F6" w:rsidRPr="009865F6">
        <w:rPr>
          <w:highlight w:val="green"/>
          <w:lang w:eastAsia="en-US"/>
        </w:rPr>
        <w:t>následující</w:t>
      </w:r>
      <w:r w:rsidR="001D2BB3" w:rsidRPr="009865F6">
        <w:rPr>
          <w:highlight w:val="green"/>
          <w:lang w:eastAsia="en-US"/>
        </w:rPr>
        <w:t xml:space="preserve"> úkoly </w:t>
      </w:r>
      <w:r w:rsidR="009865F6" w:rsidRPr="009865F6">
        <w:rPr>
          <w:rFonts w:cs="Helvetica"/>
          <w:highlight w:val="green"/>
        </w:rPr>
        <w:t xml:space="preserve">pro územní plánování </w:t>
      </w:r>
      <w:r w:rsidR="009865F6" w:rsidRPr="009865F6">
        <w:rPr>
          <w:rFonts w:cs="Arial-OneByteIdentityH"/>
          <w:highlight w:val="green"/>
        </w:rPr>
        <w:t>ř</w:t>
      </w:r>
      <w:r w:rsidR="009865F6" w:rsidRPr="009865F6">
        <w:rPr>
          <w:rFonts w:cs="Helvetica"/>
          <w:highlight w:val="green"/>
        </w:rPr>
        <w:t>ešeného území:</w:t>
      </w:r>
    </w:p>
    <w:p w:rsidR="001D2BB3" w:rsidRDefault="0026050A" w:rsidP="0026050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 w:rsidRPr="000711C8">
        <w:rPr>
          <w:rFonts w:ascii="Arial" w:hAnsi="Arial" w:cs="Arial"/>
          <w:highlight w:val="green"/>
        </w:rPr>
        <w:t>vymezit dle čl. 155 PÚR ČR koridor P5 pro plynovod přepravní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soustavy z Olešné přes Pardubický kraj na státní hranice ČR/Polsko</w:t>
      </w:r>
      <w:r w:rsidR="001D2BB3" w:rsidRPr="0026050A">
        <w:rPr>
          <w:rFonts w:ascii="Arial" w:hAnsi="Arial" w:cs="Arial"/>
          <w:highlight w:val="green"/>
        </w:rPr>
        <w:t xml:space="preserve"> </w:t>
      </w:r>
    </w:p>
    <w:p w:rsidR="0026050A" w:rsidRDefault="0026050A" w:rsidP="0026050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 w:rsidRPr="000711C8">
        <w:rPr>
          <w:rFonts w:ascii="Arial" w:hAnsi="Arial" w:cs="Arial"/>
          <w:highlight w:val="green"/>
        </w:rPr>
        <w:t>vymezit dle čl. 150d PÚR ČR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koridor E15 pro dvojité vedení 400 kV Týnec–Krasíkov.</w:t>
      </w:r>
    </w:p>
    <w:p w:rsidR="0026050A" w:rsidRPr="0026050A" w:rsidRDefault="0026050A" w:rsidP="0026050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lastRenderedPageBreak/>
        <w:t>ř</w:t>
      </w:r>
      <w:r w:rsidRPr="000711C8">
        <w:rPr>
          <w:rFonts w:ascii="Arial" w:hAnsi="Arial" w:cs="Arial"/>
          <w:highlight w:val="green"/>
        </w:rPr>
        <w:t>ešené území obce spadá do rozvojové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oblasti OB4 Hradec Králové/Pardubic. Koncepce PÚR stanovuje v čl. (38) kritéria a podmínky pro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rozhodování o změnách v území v rozvojových osách a oblastech, kde je nutné sledovat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při rozhodování a posuzování záměrů na změny území ve všech rozvojových oblastech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a rozvojových osách.</w:t>
      </w:r>
    </w:p>
    <w:p w:rsidR="00A83D3A" w:rsidRPr="00BE3691" w:rsidRDefault="00ED18A9" w:rsidP="00ED18A9">
      <w:pPr>
        <w:autoSpaceDE w:val="0"/>
        <w:autoSpaceDN w:val="0"/>
        <w:adjustRightInd w:val="0"/>
        <w:jc w:val="both"/>
        <w:rPr>
          <w:rFonts w:cs="Helvetica"/>
        </w:rPr>
      </w:pPr>
      <w:r w:rsidRPr="00BE3691">
        <w:rPr>
          <w:lang w:eastAsia="en-US"/>
        </w:rPr>
        <w:t xml:space="preserve">V době vydání ÚP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byl nadřazenou územně plánovací dokumentací vydanou krajem Územní plán velkého územního celku Pardubického kraje, který byl schválen dne </w:t>
      </w:r>
      <w:r w:rsidR="00E12145" w:rsidRPr="00BE3691">
        <w:rPr>
          <w:lang w:eastAsia="en-US"/>
        </w:rPr>
        <w:t>14. 12. 2006</w:t>
      </w:r>
      <w:r w:rsidRPr="00BE3691">
        <w:rPr>
          <w:lang w:eastAsia="en-US"/>
        </w:rPr>
        <w:t xml:space="preserve">. V současné době jí jsou Zásady územního rozvoje Pardubického kraje (ZÚR Pk), které byly schváleny Zastupitelstvem Pardubického kraje dne 29. 4. 2010, </w:t>
      </w:r>
      <w:r w:rsidR="00E33549" w:rsidRPr="00BE3691">
        <w:rPr>
          <w:lang w:eastAsia="en-US"/>
        </w:rPr>
        <w:t xml:space="preserve">a aktualizovány aktualizací </w:t>
      </w:r>
      <w:r w:rsidR="00E12145" w:rsidRPr="00BE3691">
        <w:rPr>
          <w:lang w:eastAsia="en-US"/>
        </w:rPr>
        <w:t>č. 1 dne</w:t>
      </w:r>
      <w:r w:rsidR="00E33549" w:rsidRPr="00BE3691">
        <w:rPr>
          <w:lang w:eastAsia="en-US"/>
        </w:rPr>
        <w:t xml:space="preserve"> </w:t>
      </w:r>
      <w:r w:rsidR="00E12145" w:rsidRPr="00BE3691">
        <w:rPr>
          <w:lang w:eastAsia="en-US"/>
        </w:rPr>
        <w:t>17. 9. 2014</w:t>
      </w:r>
      <w:r w:rsidRPr="00BE3691">
        <w:rPr>
          <w:lang w:eastAsia="en-US"/>
        </w:rPr>
        <w:t xml:space="preserve">. </w:t>
      </w:r>
      <w:r w:rsidRPr="00BE3691">
        <w:rPr>
          <w:rFonts w:cs="Helvetica"/>
        </w:rPr>
        <w:t xml:space="preserve">Ze Zásad územního rozvoje Pardubického kraje (ZÚR Pk) vyplývají zejména následující zásady a úkoly pro územní plánování </w:t>
      </w:r>
      <w:r w:rsidRPr="00BE3691">
        <w:rPr>
          <w:rFonts w:cs="Arial-OneByteIdentityH"/>
        </w:rPr>
        <w:t>ř</w:t>
      </w:r>
      <w:r w:rsidRPr="00BE3691">
        <w:rPr>
          <w:rFonts w:cs="Helvetica"/>
        </w:rPr>
        <w:t>ešeného území:</w:t>
      </w:r>
    </w:p>
    <w:p w:rsidR="00ED18A9" w:rsidRPr="00BE3691" w:rsidRDefault="00ED18A9" w:rsidP="00ED18A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3691">
        <w:rPr>
          <w:rFonts w:ascii="Arial" w:hAnsi="Arial" w:cs="Arial"/>
        </w:rPr>
        <w:t>Respektovat priority územního plánování pro zajištění udržitelného rozvoje území, které jsou stanovené v kap. 1 ZÚR Pk.</w:t>
      </w:r>
    </w:p>
    <w:p w:rsidR="00ED18A9" w:rsidRPr="00BE3691" w:rsidRDefault="00ED18A9" w:rsidP="00ED18A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3691">
        <w:rPr>
          <w:rFonts w:ascii="Arial" w:hAnsi="Arial" w:cs="Arial"/>
        </w:rPr>
        <w:t>Respektovat zásady pro zajištění ochrany a možný rozvoj v územích s přírodními, kulturními a civilizačními hodnotami, které jsou stanovené v kap. 5 ZÚR Pk.</w:t>
      </w:r>
    </w:p>
    <w:p w:rsidR="00662422" w:rsidRDefault="00662422" w:rsidP="006624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3691">
        <w:rPr>
          <w:rFonts w:ascii="Arial" w:hAnsi="Arial" w:cs="Arial"/>
        </w:rPr>
        <w:t>koridor pro umístění stavby E11 - nadzemní vedení 2 x 110 kV TR Tuněchody – Pardubice, včetně TR 110/35 kV Pardubice–jih;</w:t>
      </w:r>
    </w:p>
    <w:p w:rsidR="009865F6" w:rsidRDefault="009865F6" w:rsidP="006624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11C8">
        <w:rPr>
          <w:rFonts w:ascii="Arial" w:hAnsi="Arial" w:cs="Arial"/>
          <w:highlight w:val="green"/>
        </w:rPr>
        <w:t>zpřesnit koridor technické infrastruktury republikového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významu pro umístění veřejně prospěšné stavby P01 – propojovací VVTL plynovod Olešná –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Náchod – Polsko dle podmínek stanovených v čl. 94 ZÚR Pk.</w:t>
      </w:r>
    </w:p>
    <w:p w:rsidR="009865F6" w:rsidRDefault="009865F6" w:rsidP="006624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11C8">
        <w:rPr>
          <w:rFonts w:ascii="Arial" w:hAnsi="Arial" w:cs="Arial"/>
          <w:highlight w:val="green"/>
        </w:rPr>
        <w:t>zpřesnit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koridor technické infrastruktury nadmístního významu pro umístění veřejně prospěšné stavby E12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nadzemní vedení 2 x 110 kV Tuněchody – Chrudim dle podmínek stanovených v čl. 97 ZÚR Pk,</w:t>
      </w:r>
      <w:r w:rsidRPr="009865F6"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a to zajistit vymezení a zpřesnění šířky koridorů v závislosti na podmínkách průchodu koridorů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daným územím.</w:t>
      </w:r>
    </w:p>
    <w:p w:rsidR="00D328F4" w:rsidRDefault="009865F6" w:rsidP="00D328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D328F4">
        <w:rPr>
          <w:rFonts w:ascii="Arial" w:hAnsi="Arial" w:cs="Arial"/>
          <w:highlight w:val="green"/>
        </w:rPr>
        <w:t>respektovat zásady stanovené čl. 108 písm. b ZÚR Pk, v záplavových územích vymezovat zastavitelné plochy a umisťovat veřejnou infrastrukturu jen ve zcela výjimečných a zvlášť odůvodněných případech.</w:t>
      </w:r>
    </w:p>
    <w:p w:rsidR="00D328F4" w:rsidRPr="000711C8" w:rsidRDefault="00D328F4" w:rsidP="00D328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 w:rsidRPr="000711C8">
        <w:rPr>
          <w:rFonts w:ascii="Arial" w:hAnsi="Arial" w:cs="Arial"/>
          <w:highlight w:val="green"/>
        </w:rPr>
        <w:t xml:space="preserve"> zásady pro usměrňování územního rozvoje a úkoly pro územní plánování, které jsou stanovené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pro rozvojovou oblast republikového významu OB4 Hradec Králové – Pardubice v čl. 12 a 13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ZÚR Pk,</w:t>
      </w:r>
    </w:p>
    <w:p w:rsidR="00D328F4" w:rsidRPr="000711C8" w:rsidRDefault="00D328F4" w:rsidP="00D328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 w:rsidRPr="000711C8">
        <w:rPr>
          <w:rFonts w:ascii="Arial" w:hAnsi="Arial" w:cs="Arial"/>
          <w:highlight w:val="green"/>
        </w:rPr>
        <w:t>zásady pro usměrňování územního rozvoje stanovené čl. 108 písm. b ZÚR Pk, v</w:t>
      </w:r>
      <w:r>
        <w:rPr>
          <w:rFonts w:ascii="Arial" w:hAnsi="Arial" w:cs="Arial"/>
          <w:highlight w:val="green"/>
        </w:rPr>
        <w:t> </w:t>
      </w:r>
      <w:r w:rsidRPr="000711C8">
        <w:rPr>
          <w:rFonts w:ascii="Arial" w:hAnsi="Arial" w:cs="Arial"/>
          <w:highlight w:val="green"/>
        </w:rPr>
        <w:t>záplavových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územích vymezovat zastavitelné plochy a umisťovat veřejnou infrastrukturu jen ve zcela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výjimečných a zvlášť odůvodněných případech,</w:t>
      </w:r>
    </w:p>
    <w:p w:rsidR="00D328F4" w:rsidRPr="000711C8" w:rsidRDefault="00D328F4" w:rsidP="00D328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 w:rsidRPr="000711C8">
        <w:rPr>
          <w:rFonts w:ascii="Arial" w:hAnsi="Arial" w:cs="Arial"/>
          <w:highlight w:val="green"/>
        </w:rPr>
        <w:t>zásady pro zajištění ochrany a možný rozvoj v územích s přírodními, kulturními a civilizačními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hodnotami regionálního významu, které jsou stanoveny v kapitole 5 ZÚR Pk,</w:t>
      </w:r>
      <w:r>
        <w:rPr>
          <w:rFonts w:ascii="Arial" w:hAnsi="Arial" w:cs="Arial"/>
          <w:highlight w:val="green"/>
        </w:rPr>
        <w:t xml:space="preserve"> </w:t>
      </w:r>
    </w:p>
    <w:p w:rsidR="00D328F4" w:rsidRPr="000711C8" w:rsidRDefault="00D328F4" w:rsidP="00D328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 w:rsidRPr="000711C8">
        <w:rPr>
          <w:rFonts w:ascii="Arial" w:hAnsi="Arial" w:cs="Arial"/>
          <w:highlight w:val="green"/>
        </w:rPr>
        <w:t>základní zásady pro péči o krajinu při plánování změn v území stanovené v čl. 122 ZÚR Pk,</w:t>
      </w:r>
    </w:p>
    <w:p w:rsidR="00D328F4" w:rsidRPr="000711C8" w:rsidRDefault="00D328F4" w:rsidP="00D328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  <w:r w:rsidRPr="000711C8">
        <w:rPr>
          <w:rFonts w:ascii="Arial" w:hAnsi="Arial" w:cs="Arial"/>
          <w:highlight w:val="green"/>
        </w:rPr>
        <w:t>zásady pro plánování změn v území dle cílových charakteristik krajiny stanovené v</w:t>
      </w:r>
      <w:r>
        <w:rPr>
          <w:rFonts w:ascii="Arial" w:hAnsi="Arial" w:cs="Arial"/>
          <w:highlight w:val="green"/>
        </w:rPr>
        <w:t> </w:t>
      </w:r>
      <w:r w:rsidRPr="000711C8">
        <w:rPr>
          <w:rFonts w:ascii="Arial" w:hAnsi="Arial" w:cs="Arial"/>
          <w:highlight w:val="green"/>
        </w:rPr>
        <w:t>řešeném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území pro krajinu zemědělskou v čl. 133 ZÚR Pk a v území s předpokládanou vyšší mírou</w:t>
      </w:r>
      <w:r>
        <w:rPr>
          <w:rFonts w:ascii="Arial" w:hAnsi="Arial" w:cs="Arial"/>
          <w:highlight w:val="green"/>
        </w:rPr>
        <w:t xml:space="preserve"> </w:t>
      </w:r>
      <w:r w:rsidRPr="000711C8">
        <w:rPr>
          <w:rFonts w:ascii="Arial" w:hAnsi="Arial" w:cs="Arial"/>
          <w:highlight w:val="green"/>
        </w:rPr>
        <w:t>urbanizace zohlednit zásady pro plánování změn v území dle čl. 137 ZÚR Pk.</w:t>
      </w:r>
    </w:p>
    <w:p w:rsidR="00D328F4" w:rsidRPr="00D328F4" w:rsidRDefault="00D328F4" w:rsidP="00D328F4">
      <w:pPr>
        <w:autoSpaceDE w:val="0"/>
        <w:autoSpaceDN w:val="0"/>
        <w:adjustRightInd w:val="0"/>
      </w:pPr>
    </w:p>
    <w:p w:rsidR="00D01683" w:rsidRPr="00BE3691" w:rsidRDefault="00D01683" w:rsidP="00D01683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BE3691">
        <w:rPr>
          <w:lang w:eastAsia="en-US"/>
        </w:rPr>
        <w:t xml:space="preserve">Dle ZÚR Pk patří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do krajinného typu zemědělského, </w:t>
      </w:r>
      <w:r w:rsidR="00624E5B" w:rsidRPr="00BE3691">
        <w:rPr>
          <w:lang w:eastAsia="en-US"/>
        </w:rPr>
        <w:t>pro kter</w:t>
      </w:r>
      <w:r w:rsidR="00AA74D9" w:rsidRPr="00BE3691">
        <w:rPr>
          <w:lang w:eastAsia="en-US"/>
        </w:rPr>
        <w:t>ý</w:t>
      </w:r>
      <w:r w:rsidR="00624E5B" w:rsidRPr="00BE3691">
        <w:rPr>
          <w:lang w:eastAsia="en-US"/>
        </w:rPr>
        <w:t xml:space="preserve"> jsou zásady pro plánování změn v území a rozhodování o nich stanoveny ve </w:t>
      </w:r>
      <w:r w:rsidR="00E12145" w:rsidRPr="00BE3691">
        <w:rPr>
          <w:lang w:eastAsia="en-US"/>
        </w:rPr>
        <w:t>čl. 122</w:t>
      </w:r>
      <w:r w:rsidR="00624E5B" w:rsidRPr="00BE3691">
        <w:rPr>
          <w:lang w:eastAsia="en-US"/>
        </w:rPr>
        <w:t xml:space="preserve">, </w:t>
      </w:r>
      <w:r w:rsidR="00AA74D9" w:rsidRPr="00BE3691">
        <w:rPr>
          <w:lang w:eastAsia="en-US"/>
        </w:rPr>
        <w:t xml:space="preserve">132, 133 </w:t>
      </w:r>
      <w:r w:rsidR="00624E5B" w:rsidRPr="00BE3691">
        <w:rPr>
          <w:lang w:eastAsia="en-US"/>
        </w:rPr>
        <w:t xml:space="preserve">Zásad územního rozvoje Pardubického kraje. </w:t>
      </w:r>
      <w:r w:rsidRPr="00BE3691">
        <w:rPr>
          <w:lang w:eastAsia="en-US"/>
        </w:rPr>
        <w:t xml:space="preserve"> Vzhledem k výše uvedenému datu vydání ÚP a schválením ZÚR Pk ÚP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tyto zásady neobsahuje, jejich doplnění se stane předmětem </w:t>
      </w:r>
      <w:r w:rsidR="00AA74D9" w:rsidRPr="00BE3691">
        <w:rPr>
          <w:lang w:eastAsia="en-US"/>
        </w:rPr>
        <w:t>budoucí</w:t>
      </w:r>
      <w:r w:rsidRPr="00BE3691">
        <w:rPr>
          <w:lang w:eastAsia="en-US"/>
        </w:rPr>
        <w:t xml:space="preserve"> změny územního plánu. Území obce spadá do rozvojové oblasti.</w:t>
      </w:r>
      <w:r w:rsidRPr="00BE3691">
        <w:rPr>
          <w:b/>
          <w:bCs/>
          <w:sz w:val="23"/>
          <w:szCs w:val="23"/>
        </w:rPr>
        <w:t xml:space="preserve"> </w:t>
      </w:r>
      <w:r w:rsidR="008F6784" w:rsidRPr="00BE3691">
        <w:rPr>
          <w:lang w:eastAsia="en-US"/>
        </w:rPr>
        <w:t xml:space="preserve">Na území obce se </w:t>
      </w:r>
      <w:r w:rsidRPr="00BE3691">
        <w:rPr>
          <w:lang w:eastAsia="en-US"/>
        </w:rPr>
        <w:t xml:space="preserve">nachází regionální </w:t>
      </w:r>
      <w:r w:rsidR="0017711E" w:rsidRPr="0017711E">
        <w:rPr>
          <w:highlight w:val="green"/>
          <w:lang w:eastAsia="en-US"/>
        </w:rPr>
        <w:t>a lokální</w:t>
      </w:r>
      <w:r w:rsidR="0017711E">
        <w:rPr>
          <w:lang w:eastAsia="en-US"/>
        </w:rPr>
        <w:t xml:space="preserve"> </w:t>
      </w:r>
      <w:r w:rsidRPr="00BE3691">
        <w:rPr>
          <w:lang w:eastAsia="en-US"/>
        </w:rPr>
        <w:t>prvky ÚSES</w:t>
      </w:r>
      <w:r w:rsidR="008F6784" w:rsidRPr="00BE3691">
        <w:rPr>
          <w:lang w:eastAsia="en-US"/>
        </w:rPr>
        <w:t>, které jsou řešeny územním plánem</w:t>
      </w:r>
      <w:r w:rsidRPr="00BE3691">
        <w:rPr>
          <w:lang w:eastAsia="en-US"/>
        </w:rPr>
        <w:t>.</w:t>
      </w:r>
      <w:r w:rsidR="0017711E">
        <w:rPr>
          <w:lang w:eastAsia="en-US"/>
        </w:rPr>
        <w:t xml:space="preserve"> </w:t>
      </w:r>
      <w:r w:rsidR="0017711E" w:rsidRPr="0017711E">
        <w:rPr>
          <w:highlight w:val="green"/>
          <w:lang w:eastAsia="en-US"/>
        </w:rPr>
        <w:t>Prvky USES budou nadále chráněny a eventuelně zpřesňovány.</w:t>
      </w:r>
      <w:r w:rsidRPr="00BE3691">
        <w:rPr>
          <w:lang w:eastAsia="en-US"/>
        </w:rPr>
        <w:t xml:space="preserve"> </w:t>
      </w:r>
    </w:p>
    <w:p w:rsidR="001716D7" w:rsidRPr="00BE3691" w:rsidRDefault="00E12145" w:rsidP="000955EE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BE3691">
        <w:rPr>
          <w:lang w:eastAsia="en-US"/>
        </w:rPr>
        <w:t xml:space="preserve">Nové zájmy nadmístního významu byly aktualizací č. 1 ZÚR vymezeny, ale jsou </w:t>
      </w:r>
      <w:r w:rsidR="000955EE">
        <w:rPr>
          <w:lang w:eastAsia="en-US"/>
        </w:rPr>
        <w:t xml:space="preserve">v </w:t>
      </w:r>
      <w:r w:rsidRPr="00BE3691">
        <w:rPr>
          <w:lang w:eastAsia="en-US"/>
        </w:rPr>
        <w:t>ÚP Tuněchody řešeny, kromě koridoru pro umístění stavby E11 - nadzemní vedení 2 x 110 kV TR Tuněchody – Pardubice, včetně TR 110/35 kV Pardubice–jih</w:t>
      </w:r>
      <w:r w:rsidR="000955EE">
        <w:rPr>
          <w:lang w:eastAsia="en-US"/>
        </w:rPr>
        <w:t xml:space="preserve"> </w:t>
      </w:r>
      <w:r w:rsidR="000955EE" w:rsidRPr="000955EE">
        <w:rPr>
          <w:highlight w:val="green"/>
          <w:lang w:eastAsia="en-US"/>
        </w:rPr>
        <w:t xml:space="preserve">a koridoru pro umístění </w:t>
      </w:r>
      <w:r w:rsidR="000955EE" w:rsidRPr="000955EE">
        <w:rPr>
          <w:highlight w:val="green"/>
          <w:lang w:eastAsia="en-US"/>
        </w:rPr>
        <w:lastRenderedPageBreak/>
        <w:t>stavby E12 nadzemního vedení 2 x 110 kV Tuněchody – Chrudim</w:t>
      </w:r>
      <w:r w:rsidR="000955EE" w:rsidRPr="000955EE">
        <w:rPr>
          <w:lang w:eastAsia="en-US"/>
        </w:rPr>
        <w:t xml:space="preserve">. </w:t>
      </w:r>
      <w:r w:rsidR="00B738C8" w:rsidRPr="00BE3691">
        <w:rPr>
          <w:lang w:eastAsia="en-US"/>
        </w:rPr>
        <w:t>Toto bude řešeno budoucí změnou ÚP.</w:t>
      </w:r>
    </w:p>
    <w:p w:rsidR="00D01683" w:rsidRPr="00BE3691" w:rsidRDefault="00D01683" w:rsidP="00D0168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64DE" w:rsidRPr="00BE3691" w:rsidRDefault="00F464DE" w:rsidP="00D635F3">
      <w:pPr>
        <w:jc w:val="both"/>
        <w:rPr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 xml:space="preserve">d) prokázání nemožnosti využít vymezené zastavitelné plochy a vyhodnocení potřeby vymezení nových zastavitelných ploch podle </w:t>
      </w:r>
      <w:r w:rsidR="00960F95" w:rsidRPr="00BE3691">
        <w:rPr>
          <w:b/>
          <w:lang w:eastAsia="en-US"/>
        </w:rPr>
        <w:t>§ 55 odst. 4 stavebního zákona</w:t>
      </w:r>
    </w:p>
    <w:p w:rsidR="001D6264" w:rsidRPr="00BE3691" w:rsidRDefault="001D2BB3" w:rsidP="001D6264">
      <w:pPr>
        <w:spacing w:before="120"/>
        <w:jc w:val="both"/>
        <w:rPr>
          <w:sz w:val="23"/>
          <w:szCs w:val="23"/>
        </w:rPr>
      </w:pPr>
      <w:r w:rsidRPr="00BE3691">
        <w:rPr>
          <w:lang w:eastAsia="en-US"/>
        </w:rPr>
        <w:t xml:space="preserve">Vzhledem k údajům uvedeným v kapitole a) této Zprávy jsou návrhové plochy určené ÚP </w:t>
      </w:r>
      <w:r w:rsidR="00725D1C" w:rsidRPr="00BE3691">
        <w:rPr>
          <w:lang w:eastAsia="en-US"/>
        </w:rPr>
        <w:t>Tuněchody</w:t>
      </w:r>
      <w:r w:rsidRPr="00BE3691">
        <w:rPr>
          <w:lang w:eastAsia="en-US"/>
        </w:rPr>
        <w:t xml:space="preserve"> </w:t>
      </w:r>
      <w:r w:rsidR="00801995" w:rsidRPr="00BE3691">
        <w:rPr>
          <w:lang w:eastAsia="en-US"/>
        </w:rPr>
        <w:t>vymezeny v dostatečné míře a</w:t>
      </w:r>
      <w:r w:rsidRPr="00BE3691">
        <w:rPr>
          <w:lang w:eastAsia="en-US"/>
        </w:rPr>
        <w:t xml:space="preserve"> není třeba vymezovat další plochy.</w:t>
      </w:r>
      <w:r w:rsidR="00C049FE" w:rsidRPr="00BE3691">
        <w:rPr>
          <w:lang w:eastAsia="en-US"/>
        </w:rPr>
        <w:t xml:space="preserve"> </w:t>
      </w:r>
      <w:r w:rsidR="001D6264" w:rsidRPr="00BE3691">
        <w:rPr>
          <w:sz w:val="23"/>
          <w:szCs w:val="23"/>
        </w:rPr>
        <w:t xml:space="preserve">Platný územní plán nabízí dostatečné množství rozvojových ploch. Potřeby se řeší využíváním zastavěného či zastavitelného území nebo stavebními úpravami či změnami dokončených staveb. </w:t>
      </w:r>
    </w:p>
    <w:p w:rsidR="001D6264" w:rsidRPr="00BE3691" w:rsidRDefault="001D6264" w:rsidP="001D6264">
      <w:pPr>
        <w:spacing w:before="120"/>
        <w:jc w:val="both"/>
        <w:rPr>
          <w:sz w:val="23"/>
          <w:szCs w:val="23"/>
        </w:rPr>
      </w:pPr>
      <w:r w:rsidRPr="00BE3691">
        <w:rPr>
          <w:sz w:val="23"/>
          <w:szCs w:val="23"/>
        </w:rPr>
        <w:t>Zastavitelné plochy vymezené územním plánem zůstávají v naprosté většině případů nevyužity</w:t>
      </w:r>
      <w:r w:rsidR="00AA74D9" w:rsidRPr="00BE3691">
        <w:rPr>
          <w:sz w:val="23"/>
          <w:szCs w:val="23"/>
        </w:rPr>
        <w:t xml:space="preserve"> (větší plochy)</w:t>
      </w:r>
      <w:r w:rsidRPr="00BE3691">
        <w:rPr>
          <w:sz w:val="23"/>
          <w:szCs w:val="23"/>
        </w:rPr>
        <w:t xml:space="preserve"> a předpokládá se, že dojde k jejich postupnému využití pro daný účel</w:t>
      </w:r>
      <w:r w:rsidR="00AA74D9" w:rsidRPr="00BE3691">
        <w:rPr>
          <w:sz w:val="23"/>
          <w:szCs w:val="23"/>
        </w:rPr>
        <w:t xml:space="preserve"> po vyčerpání snáze řešitelných malých ploch, které jsou zastavovány bez nutnosti zpracování studie a náročnějšího řešení IS</w:t>
      </w:r>
      <w:r w:rsidRPr="00BE3691">
        <w:rPr>
          <w:sz w:val="23"/>
          <w:szCs w:val="23"/>
        </w:rPr>
        <w:t xml:space="preserve">. </w:t>
      </w:r>
    </w:p>
    <w:p w:rsidR="001D6264" w:rsidRPr="00BE3691" w:rsidRDefault="001D6264" w:rsidP="001D6264">
      <w:pPr>
        <w:spacing w:before="120"/>
        <w:jc w:val="both"/>
      </w:pPr>
      <w:r w:rsidRPr="00BE3691">
        <w:rPr>
          <w:sz w:val="23"/>
          <w:szCs w:val="23"/>
        </w:rPr>
        <w:t>V uplynulém období nedošlo k významným změnám vyváženosti vztahu podmínek pro příznivé životní prostředí, pro hospodářský rozvoj ani pro soudržnost společenství obyvatel v území.</w:t>
      </w:r>
    </w:p>
    <w:p w:rsidR="001D2BB3" w:rsidRPr="00BE3691" w:rsidRDefault="001D2BB3" w:rsidP="001B7BA2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</w:p>
    <w:p w:rsidR="00F464DE" w:rsidRPr="00BE3691" w:rsidRDefault="00F464DE" w:rsidP="00D635F3">
      <w:pPr>
        <w:ind w:left="357"/>
        <w:jc w:val="both"/>
        <w:rPr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e) pokyny pro zpracování návrhu změny územníh</w:t>
      </w:r>
      <w:r w:rsidR="00960F95" w:rsidRPr="00BE3691">
        <w:rPr>
          <w:b/>
          <w:lang w:eastAsia="en-US"/>
        </w:rPr>
        <w:t>o plánu v rozsahu zadání změny</w:t>
      </w:r>
    </w:p>
    <w:p w:rsidR="00F464DE" w:rsidRPr="00BE3691" w:rsidRDefault="00AB4C07" w:rsidP="001B7BA2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BE3691">
        <w:rPr>
          <w:lang w:eastAsia="en-US"/>
        </w:rPr>
        <w:t>Není navrhováno pořízení změny ÚP.</w:t>
      </w:r>
    </w:p>
    <w:p w:rsidR="00FA32D9" w:rsidRPr="00BE3691" w:rsidRDefault="00FA32D9" w:rsidP="00D635F3">
      <w:pPr>
        <w:ind w:left="357"/>
        <w:jc w:val="both"/>
        <w:rPr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f) požadavky a podmínky pro vyhodnocení vlivů návrhu změny územního plánu na udržitelný rozvoj území (§ 19 odst. 2 stavebního zákona), pokud je požadováno vyhodnocení vlivů na životní prostředí nebo nelze vyloučit významný negativní vliv na evropsky význam</w:t>
      </w:r>
      <w:r w:rsidR="00960F95" w:rsidRPr="00BE3691">
        <w:rPr>
          <w:b/>
          <w:lang w:eastAsia="en-US"/>
        </w:rPr>
        <w:t>nou lokalitu nebo ptačí oblast</w:t>
      </w:r>
    </w:p>
    <w:p w:rsidR="00AB4C07" w:rsidRPr="00BE3691" w:rsidRDefault="00AB4C07" w:rsidP="00AB4C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lang w:eastAsia="en-US"/>
        </w:rPr>
      </w:pPr>
      <w:r w:rsidRPr="00BE3691">
        <w:rPr>
          <w:lang w:eastAsia="en-US"/>
        </w:rPr>
        <w:t>Není navrhováno pořízení změny ÚP.  Posouzení vlivů změny ÚP na životní prostředí bude předmětem případné budoucí změny ÚP.</w:t>
      </w: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g) požadavky na zpracování variant řešení návrhu změny územního plánu, je-li</w:t>
      </w:r>
      <w:r w:rsidR="00960F95" w:rsidRPr="00BE3691">
        <w:rPr>
          <w:b/>
          <w:lang w:eastAsia="en-US"/>
        </w:rPr>
        <w:t xml:space="preserve"> zpracování variant vyžadováno</w:t>
      </w:r>
    </w:p>
    <w:p w:rsidR="00AB4C07" w:rsidRPr="00BE3691" w:rsidRDefault="00AB4C07" w:rsidP="00AB4C07">
      <w:pPr>
        <w:spacing w:before="120"/>
        <w:ind w:firstLine="708"/>
        <w:jc w:val="both"/>
        <w:rPr>
          <w:b/>
          <w:lang w:eastAsia="en-US"/>
        </w:rPr>
      </w:pPr>
      <w:r w:rsidRPr="00BE3691">
        <w:rPr>
          <w:lang w:eastAsia="en-US"/>
        </w:rPr>
        <w:t>Není navrhováno pořízení změny ÚP.  Varianty řešení budou předmětem případné budoucí změny ÚP.</w:t>
      </w:r>
    </w:p>
    <w:p w:rsidR="00F464DE" w:rsidRPr="00BE3691" w:rsidRDefault="00F464DE" w:rsidP="00D635F3">
      <w:pPr>
        <w:ind w:left="357"/>
        <w:jc w:val="both"/>
        <w:rPr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h) návrh na pořízení nového územního plánu, pokud ze skutečností uvedených pod písmeny a) až d) vyplyne potřeba změny, která podstatně ov</w:t>
      </w:r>
      <w:r w:rsidR="00960F95" w:rsidRPr="00BE3691">
        <w:rPr>
          <w:b/>
          <w:lang w:eastAsia="en-US"/>
        </w:rPr>
        <w:t>livňuje koncepci územního plánu</w:t>
      </w:r>
    </w:p>
    <w:p w:rsidR="00AB4C07" w:rsidRPr="00BE3691" w:rsidRDefault="00AB4C07" w:rsidP="00AB4C07">
      <w:pPr>
        <w:spacing w:before="120"/>
        <w:ind w:firstLine="708"/>
        <w:jc w:val="both"/>
        <w:rPr>
          <w:b/>
          <w:lang w:eastAsia="en-US"/>
        </w:rPr>
      </w:pPr>
      <w:r w:rsidRPr="00BE3691">
        <w:rPr>
          <w:lang w:eastAsia="en-US"/>
        </w:rPr>
        <w:t>Není navrhováno pořízení změny ÚP.</w:t>
      </w:r>
    </w:p>
    <w:p w:rsidR="00F464DE" w:rsidRPr="00BE3691" w:rsidRDefault="00F464DE" w:rsidP="00D635F3">
      <w:pPr>
        <w:ind w:left="357"/>
        <w:jc w:val="both"/>
        <w:rPr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i) požadavky na eliminaci, minimalizaci nebo kompenzaci negativních dopadů na udržitelný rozvoj území, pokud byly ve vyhodnocení uplat</w:t>
      </w:r>
      <w:r w:rsidR="00960F95" w:rsidRPr="00BE3691">
        <w:rPr>
          <w:b/>
          <w:lang w:eastAsia="en-US"/>
        </w:rPr>
        <w:t>ňování územního plánu zjištěny</w:t>
      </w:r>
    </w:p>
    <w:p w:rsidR="00527AA6" w:rsidRPr="00BE3691" w:rsidRDefault="001D2BB3" w:rsidP="00527AA6">
      <w:pPr>
        <w:spacing w:before="120"/>
        <w:jc w:val="both"/>
        <w:rPr>
          <w:lang w:eastAsia="en-US"/>
        </w:rPr>
      </w:pPr>
      <w:r w:rsidRPr="00BE3691">
        <w:rPr>
          <w:lang w:eastAsia="en-US"/>
        </w:rPr>
        <w:t>Dle bodu a) této Zprávy nedošlo ke zjištění negativního vlivu dopadů na udržitelný rozvoj území.</w:t>
      </w:r>
      <w:r w:rsidR="00527AA6" w:rsidRPr="00BE3691">
        <w:rPr>
          <w:lang w:eastAsia="en-US"/>
        </w:rPr>
        <w:t xml:space="preserve"> Bude předmětem </w:t>
      </w:r>
      <w:r w:rsidR="00AB4C07" w:rsidRPr="00BE3691">
        <w:rPr>
          <w:lang w:eastAsia="en-US"/>
        </w:rPr>
        <w:t xml:space="preserve">řešení </w:t>
      </w:r>
      <w:r w:rsidR="00527AA6" w:rsidRPr="00BE3691">
        <w:rPr>
          <w:lang w:eastAsia="en-US"/>
        </w:rPr>
        <w:t xml:space="preserve">v případě projednání </w:t>
      </w:r>
      <w:r w:rsidR="00AB4C07" w:rsidRPr="00BE3691">
        <w:rPr>
          <w:lang w:eastAsia="en-US"/>
        </w:rPr>
        <w:t xml:space="preserve">budoucí </w:t>
      </w:r>
      <w:r w:rsidR="00527AA6" w:rsidRPr="00BE3691">
        <w:rPr>
          <w:lang w:eastAsia="en-US"/>
        </w:rPr>
        <w:t>změny ÚP.</w:t>
      </w:r>
    </w:p>
    <w:p w:rsidR="001D2BB3" w:rsidRPr="00BE3691" w:rsidRDefault="001D2BB3" w:rsidP="001D2BB3">
      <w:pPr>
        <w:spacing w:before="120"/>
        <w:ind w:firstLine="708"/>
        <w:jc w:val="both"/>
        <w:rPr>
          <w:lang w:eastAsia="en-US"/>
        </w:rPr>
      </w:pPr>
    </w:p>
    <w:p w:rsidR="00080B69" w:rsidRPr="00BE3691" w:rsidRDefault="00080B69" w:rsidP="001A26EA">
      <w:pPr>
        <w:jc w:val="both"/>
        <w:rPr>
          <w:i/>
          <w:color w:val="3366FF"/>
          <w:lang w:eastAsia="en-US"/>
        </w:rPr>
      </w:pPr>
    </w:p>
    <w:p w:rsidR="00F464DE" w:rsidRPr="00BE3691" w:rsidRDefault="00F464DE" w:rsidP="00D635F3">
      <w:pPr>
        <w:spacing w:before="120"/>
        <w:jc w:val="both"/>
        <w:rPr>
          <w:b/>
          <w:lang w:eastAsia="en-US"/>
        </w:rPr>
      </w:pPr>
      <w:r w:rsidRPr="00BE3691">
        <w:rPr>
          <w:b/>
          <w:lang w:eastAsia="en-US"/>
        </w:rPr>
        <w:t>j) návrhy na akt</w:t>
      </w:r>
      <w:r w:rsidR="00960F95" w:rsidRPr="00BE3691">
        <w:rPr>
          <w:b/>
          <w:lang w:eastAsia="en-US"/>
        </w:rPr>
        <w:t>ualizaci zásad územního rozvoje</w:t>
      </w:r>
    </w:p>
    <w:p w:rsidR="001D2BB3" w:rsidRPr="00BE3691" w:rsidRDefault="001D2BB3" w:rsidP="001B7BA2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BE3691">
        <w:rPr>
          <w:lang w:eastAsia="en-US"/>
        </w:rPr>
        <w:t>Z návrhu této Zprávy nevyplývají žádné návrhy na aktualizaci zásad územního rozvoje</w:t>
      </w:r>
      <w:r w:rsidR="001C11A6" w:rsidRPr="00BE3691">
        <w:rPr>
          <w:lang w:eastAsia="en-US"/>
        </w:rPr>
        <w:t>, jelikož nejsou navrhovány žád</w:t>
      </w:r>
      <w:r w:rsidR="00AB4C07" w:rsidRPr="00BE3691">
        <w:rPr>
          <w:lang w:eastAsia="en-US"/>
        </w:rPr>
        <w:t xml:space="preserve">né věci nemístního </w:t>
      </w:r>
      <w:r w:rsidR="001C11A6" w:rsidRPr="00BE3691">
        <w:rPr>
          <w:lang w:eastAsia="en-US"/>
        </w:rPr>
        <w:t>významu.</w:t>
      </w:r>
    </w:p>
    <w:p w:rsidR="00202E51" w:rsidRPr="00BE3691" w:rsidRDefault="00202E51" w:rsidP="00D635F3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EA4FA7" w:rsidRPr="00BE3691" w:rsidRDefault="00EA4FA7" w:rsidP="00EA4FA7">
      <w:pPr>
        <w:pStyle w:val="Odstavecseseznamem"/>
        <w:numPr>
          <w:ilvl w:val="0"/>
          <w:numId w:val="8"/>
        </w:numPr>
        <w:spacing w:before="120" w:after="0" w:line="240" w:lineRule="auto"/>
        <w:rPr>
          <w:b/>
        </w:rPr>
      </w:pPr>
      <w:r w:rsidRPr="00BE3691">
        <w:rPr>
          <w:b/>
        </w:rPr>
        <w:t>Závěr</w:t>
      </w:r>
    </w:p>
    <w:p w:rsidR="00EA4FA7" w:rsidRPr="00BE3691" w:rsidRDefault="00EA4FA7" w:rsidP="00EA4FA7">
      <w:pPr>
        <w:spacing w:before="120"/>
        <w:ind w:firstLine="360"/>
        <w:jc w:val="both"/>
        <w:rPr>
          <w:lang w:eastAsia="en-US"/>
        </w:rPr>
      </w:pPr>
      <w:r w:rsidRPr="00BE3691">
        <w:rPr>
          <w:lang w:eastAsia="en-US"/>
        </w:rPr>
        <w:t>Z výše uvedeného vyplývá, že ve více než čtyřletém ob</w:t>
      </w:r>
      <w:r w:rsidR="00AB4C07" w:rsidRPr="00BE3691">
        <w:rPr>
          <w:lang w:eastAsia="en-US"/>
        </w:rPr>
        <w:t xml:space="preserve">dobí platnosti územního plánu </w:t>
      </w:r>
      <w:r w:rsidRPr="00BE3691">
        <w:rPr>
          <w:lang w:eastAsia="en-US"/>
        </w:rPr>
        <w:t xml:space="preserve">došlo v území jím řešeném k zahájení výstavby ve </w:t>
      </w:r>
      <w:r w:rsidR="00AB4C07" w:rsidRPr="00BE3691">
        <w:rPr>
          <w:lang w:eastAsia="en-US"/>
        </w:rPr>
        <w:t xml:space="preserve">třech rozvojových lokalitách, </w:t>
      </w:r>
      <w:r w:rsidRPr="00BE3691">
        <w:rPr>
          <w:lang w:eastAsia="en-US"/>
        </w:rPr>
        <w:t>jež k tomuto účelu územní plán vymezil</w:t>
      </w:r>
      <w:r w:rsidR="00AB4C07" w:rsidRPr="00BE3691">
        <w:rPr>
          <w:lang w:eastAsia="en-US"/>
        </w:rPr>
        <w:t>, ale nebyl zdaleka vyčerpán navržený potenciál pro výstavbu</w:t>
      </w:r>
      <w:r w:rsidRPr="00BE3691">
        <w:rPr>
          <w:lang w:eastAsia="en-US"/>
        </w:rPr>
        <w:t>. Pořizovatel také neshledal závažné důvody, pro které by bylo nezbytné pořídit změnu územního plánu.</w:t>
      </w:r>
    </w:p>
    <w:p w:rsidR="00EA4FA7" w:rsidRPr="00BE3691" w:rsidRDefault="00EA4FA7" w:rsidP="00EA4FA7">
      <w:pPr>
        <w:spacing w:before="120"/>
        <w:ind w:firstLine="360"/>
        <w:jc w:val="both"/>
        <w:rPr>
          <w:lang w:eastAsia="en-US"/>
        </w:rPr>
      </w:pPr>
      <w:r w:rsidRPr="00BE3691">
        <w:rPr>
          <w:lang w:eastAsia="en-US"/>
        </w:rPr>
        <w:t>Cílem projednání této zprávy o uplatňování územního plánu je tak zjištění skutečnosti, zda některý z dotčených orgánů, obec, krajský úřad, sousední obce či veřejnost vznese takový podnět či stanovisko, z něhož pořízení změny územního plánu vyvstane.</w:t>
      </w:r>
    </w:p>
    <w:p w:rsidR="0073725C" w:rsidRPr="003A1F2B" w:rsidRDefault="0073725C" w:rsidP="0073725C">
      <w:pPr>
        <w:spacing w:before="120"/>
        <w:jc w:val="both"/>
        <w:rPr>
          <w:highlight w:val="green"/>
        </w:rPr>
      </w:pPr>
      <w:r w:rsidRPr="003A1F2B">
        <w:rPr>
          <w:highlight w:val="green"/>
        </w:rPr>
        <w:t xml:space="preserve">Návrh zprávy o uplatňování územního plánu za uplynulé období byl ve smyslu § 55 odst. 1 stavebního zákona a dle § 47 odst. 2 stavebního zákona před jeho předložením zastupitelstvu obce ke schválení zaslán dotčeným orgánům, sousedním obcím, krajskému úřadu a obci, pro kterou je zpráva zpracována. Do 30 dnů od obdržení návrhu zprávy o uplatňování územního plánu mohly dotčené orgány a krajský úřad jako nadřízený orgán uplatnit své požadavky na obsah zprávy o uplatňování ÚP Tuněchody vyplývající ze zvláštních právních předpisů a územně plánovacích podkladů. </w:t>
      </w:r>
    </w:p>
    <w:p w:rsidR="0073725C" w:rsidRPr="003A1F2B" w:rsidRDefault="0073725C" w:rsidP="0073725C">
      <w:pPr>
        <w:spacing w:before="120"/>
        <w:jc w:val="both"/>
        <w:rPr>
          <w:highlight w:val="green"/>
        </w:rPr>
      </w:pPr>
      <w:r w:rsidRPr="003A1F2B">
        <w:rPr>
          <w:highlight w:val="green"/>
        </w:rPr>
        <w:t xml:space="preserve">Ve stejné lhůtě mohly uplatnit své podněty sousední obce. Požadavky na úpravu zprávy o uplatňování ÚP byly zapracovány. </w:t>
      </w:r>
    </w:p>
    <w:p w:rsidR="0073725C" w:rsidRPr="003A1F2B" w:rsidRDefault="0073725C" w:rsidP="0073725C">
      <w:pPr>
        <w:spacing w:before="120"/>
        <w:jc w:val="both"/>
        <w:rPr>
          <w:highlight w:val="green"/>
        </w:rPr>
      </w:pPr>
      <w:r w:rsidRPr="003A1F2B">
        <w:rPr>
          <w:highlight w:val="green"/>
        </w:rPr>
        <w:t xml:space="preserve">Do 15 dnů ode dne doručení mohl každý u pořizovatele uplatnit písemné připomínky. </w:t>
      </w:r>
    </w:p>
    <w:p w:rsidR="003A1F2B" w:rsidRPr="003A1F2B" w:rsidRDefault="003A1F2B" w:rsidP="0073725C">
      <w:pPr>
        <w:spacing w:before="120"/>
        <w:jc w:val="both"/>
        <w:rPr>
          <w:b/>
          <w:highlight w:val="green"/>
        </w:rPr>
      </w:pPr>
      <w:r w:rsidRPr="003A1F2B">
        <w:rPr>
          <w:b/>
          <w:highlight w:val="green"/>
        </w:rPr>
        <w:t xml:space="preserve">Žádná připomínka nebyla uplatněna. Z projednání návrhu zprávy o uplatňování ÚP Tuněchody nevyvstal nový požadavek na pořízení změny ÚP Tuněchody. V rámci budoucí změny ÚP Tuněchody bude provedena oprava dokumentace dle dvou požadavků občanů, které byly podány již dříve na OÚ Tuněchody, kdy se jedná o opravy zřejmých chyb v ÚP Tuněchody </w:t>
      </w:r>
      <w:proofErr w:type="gramStart"/>
      <w:r w:rsidRPr="003A1F2B">
        <w:rPr>
          <w:b/>
          <w:highlight w:val="green"/>
        </w:rPr>
        <w:t>viz. odstavec</w:t>
      </w:r>
      <w:proofErr w:type="gramEnd"/>
      <w:r w:rsidRPr="003A1F2B">
        <w:rPr>
          <w:b/>
          <w:highlight w:val="green"/>
        </w:rPr>
        <w:t xml:space="preserve"> a) v kapitole 2).</w:t>
      </w:r>
    </w:p>
    <w:p w:rsidR="0073725C" w:rsidRPr="003A1F2B" w:rsidRDefault="0073725C" w:rsidP="0073725C">
      <w:pPr>
        <w:spacing w:before="120"/>
        <w:jc w:val="both"/>
        <w:rPr>
          <w:highlight w:val="green"/>
        </w:rPr>
      </w:pPr>
      <w:r w:rsidRPr="003A1F2B">
        <w:rPr>
          <w:highlight w:val="green"/>
        </w:rPr>
        <w:t xml:space="preserve">Tento návrh zprávy byl po dobu 30 dnů vyvěšen na úředních deskách Městského úřadu Chrudim a Obecního úřadu Tuněchody, dále byl návrh zprávy zveřejněn na webových stránkách města Chrudim. </w:t>
      </w:r>
    </w:p>
    <w:p w:rsidR="0073725C" w:rsidRPr="003A1F2B" w:rsidRDefault="0073725C" w:rsidP="0073725C">
      <w:pPr>
        <w:spacing w:before="120"/>
        <w:jc w:val="both"/>
        <w:rPr>
          <w:highlight w:val="green"/>
        </w:rPr>
      </w:pPr>
      <w:r w:rsidRPr="003A1F2B">
        <w:rPr>
          <w:highlight w:val="green"/>
        </w:rPr>
        <w:t>Zpráva o uplatňování územního plánu Tuněchody, doplněná a upravená na základě projednání je nyní předkládána Zastupitelstvu obce Tuněchody ke schválení v souladu s § 6 odst. 5 písm. e) a za použití § 47 odst. 5 stavebního zákona.</w:t>
      </w:r>
    </w:p>
    <w:p w:rsidR="0073725C" w:rsidRPr="001D2CC7" w:rsidRDefault="0073725C" w:rsidP="0073725C">
      <w:pPr>
        <w:spacing w:before="120"/>
        <w:ind w:left="720"/>
        <w:jc w:val="both"/>
        <w:rPr>
          <w:sz w:val="23"/>
          <w:szCs w:val="23"/>
          <w:highlight w:val="green"/>
        </w:rPr>
      </w:pPr>
    </w:p>
    <w:p w:rsidR="0073725C" w:rsidRPr="001D2CC7" w:rsidRDefault="0073725C" w:rsidP="0073725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highlight w:val="green"/>
          <w:lang w:eastAsia="en-US"/>
        </w:rPr>
      </w:pPr>
      <w:r w:rsidRPr="001D2CC7">
        <w:rPr>
          <w:b/>
          <w:highlight w:val="green"/>
          <w:lang w:eastAsia="en-US"/>
        </w:rPr>
        <w:t xml:space="preserve">Projednáno a schváleno Zastupitelstvem </w:t>
      </w:r>
      <w:r w:rsidR="00B62CB0">
        <w:rPr>
          <w:b/>
          <w:highlight w:val="green"/>
          <w:lang w:eastAsia="en-US"/>
        </w:rPr>
        <w:t>obce Tuněchody</w:t>
      </w:r>
      <w:r w:rsidRPr="001D2CC7">
        <w:rPr>
          <w:b/>
          <w:highlight w:val="green"/>
          <w:lang w:eastAsia="en-US"/>
        </w:rPr>
        <w:t xml:space="preserve"> na jeho zasedání dne ……………………………… pod číslem usnesení…………………………………………</w:t>
      </w:r>
      <w:proofErr w:type="gramStart"/>
      <w:r w:rsidRPr="001D2CC7">
        <w:rPr>
          <w:b/>
          <w:highlight w:val="green"/>
          <w:lang w:eastAsia="en-US"/>
        </w:rPr>
        <w:t>…..</w:t>
      </w:r>
      <w:proofErr w:type="gramEnd"/>
    </w:p>
    <w:p w:rsidR="0073725C" w:rsidRPr="001D2CC7" w:rsidRDefault="0073725C" w:rsidP="0073725C">
      <w:pPr>
        <w:spacing w:before="120"/>
        <w:jc w:val="both"/>
        <w:rPr>
          <w:highlight w:val="green"/>
          <w:lang w:eastAsia="en-US"/>
        </w:rPr>
      </w:pPr>
    </w:p>
    <w:p w:rsidR="0073725C" w:rsidRPr="001D2CC7" w:rsidRDefault="0073725C" w:rsidP="0073725C">
      <w:pPr>
        <w:spacing w:before="120"/>
        <w:jc w:val="both"/>
        <w:rPr>
          <w:highlight w:val="green"/>
          <w:lang w:eastAsia="en-US"/>
        </w:rPr>
      </w:pPr>
    </w:p>
    <w:p w:rsidR="0073725C" w:rsidRPr="001D2CC7" w:rsidRDefault="0073725C" w:rsidP="0073725C">
      <w:pPr>
        <w:widowControl w:val="0"/>
        <w:autoSpaceDE w:val="0"/>
        <w:autoSpaceDN w:val="0"/>
        <w:adjustRightInd w:val="0"/>
        <w:jc w:val="center"/>
        <w:rPr>
          <w:b/>
          <w:highlight w:val="green"/>
          <w:lang w:eastAsia="en-US"/>
        </w:rPr>
      </w:pPr>
      <w:r w:rsidRPr="001D2CC7">
        <w:rPr>
          <w:b/>
          <w:highlight w:val="green"/>
          <w:lang w:eastAsia="en-US"/>
        </w:rPr>
        <w:t>………………………………………………………………</w:t>
      </w:r>
    </w:p>
    <w:p w:rsidR="0073725C" w:rsidRPr="001D2CC7" w:rsidRDefault="0073725C" w:rsidP="0073725C">
      <w:pPr>
        <w:widowControl w:val="0"/>
        <w:autoSpaceDE w:val="0"/>
        <w:autoSpaceDN w:val="0"/>
        <w:adjustRightInd w:val="0"/>
        <w:jc w:val="center"/>
        <w:rPr>
          <w:b/>
          <w:highlight w:val="green"/>
          <w:lang w:eastAsia="en-US"/>
        </w:rPr>
      </w:pPr>
      <w:r w:rsidRPr="001D2CC7">
        <w:rPr>
          <w:b/>
          <w:highlight w:val="green"/>
          <w:lang w:eastAsia="en-US"/>
        </w:rPr>
        <w:t xml:space="preserve">razítko </w:t>
      </w:r>
      <w:r w:rsidR="005176C6">
        <w:rPr>
          <w:b/>
          <w:highlight w:val="green"/>
          <w:lang w:eastAsia="en-US"/>
        </w:rPr>
        <w:t>obce</w:t>
      </w:r>
    </w:p>
    <w:p w:rsidR="0073725C" w:rsidRPr="001D2CC7" w:rsidRDefault="0073725C" w:rsidP="0073725C">
      <w:pPr>
        <w:widowControl w:val="0"/>
        <w:autoSpaceDE w:val="0"/>
        <w:autoSpaceDN w:val="0"/>
        <w:adjustRightInd w:val="0"/>
        <w:jc w:val="both"/>
        <w:rPr>
          <w:b/>
          <w:highlight w:val="green"/>
          <w:lang w:eastAsia="en-US"/>
        </w:rPr>
      </w:pPr>
    </w:p>
    <w:p w:rsidR="0073725C" w:rsidRPr="001D2CC7" w:rsidRDefault="0073725C" w:rsidP="0073725C">
      <w:pPr>
        <w:widowControl w:val="0"/>
        <w:autoSpaceDE w:val="0"/>
        <w:autoSpaceDN w:val="0"/>
        <w:adjustRightInd w:val="0"/>
        <w:jc w:val="both"/>
        <w:rPr>
          <w:b/>
          <w:highlight w:val="green"/>
          <w:lang w:eastAsia="en-US"/>
        </w:rPr>
      </w:pPr>
    </w:p>
    <w:p w:rsidR="0073725C" w:rsidRPr="001D2CC7" w:rsidRDefault="0073725C" w:rsidP="0073725C">
      <w:pPr>
        <w:widowControl w:val="0"/>
        <w:autoSpaceDE w:val="0"/>
        <w:autoSpaceDN w:val="0"/>
        <w:adjustRightInd w:val="0"/>
        <w:jc w:val="both"/>
        <w:rPr>
          <w:b/>
          <w:highlight w:val="green"/>
          <w:lang w:eastAsia="en-US"/>
        </w:rPr>
      </w:pPr>
      <w:r w:rsidRPr="001D2CC7">
        <w:rPr>
          <w:b/>
          <w:highlight w:val="green"/>
          <w:lang w:eastAsia="en-US"/>
        </w:rPr>
        <w:t>………………………………………………….     ……………………………………………………..</w:t>
      </w:r>
    </w:p>
    <w:p w:rsidR="00EA4FA7" w:rsidRPr="00FA20BF" w:rsidRDefault="0073725C" w:rsidP="00661A4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1D2CC7">
        <w:rPr>
          <w:b/>
          <w:highlight w:val="green"/>
          <w:lang w:eastAsia="en-US"/>
        </w:rPr>
        <w:t xml:space="preserve">          </w:t>
      </w:r>
      <w:r w:rsidR="005176C6">
        <w:rPr>
          <w:b/>
          <w:highlight w:val="green"/>
          <w:lang w:eastAsia="en-US"/>
        </w:rPr>
        <w:t xml:space="preserve">Martin </w:t>
      </w:r>
      <w:proofErr w:type="spellStart"/>
      <w:r w:rsidR="005176C6">
        <w:rPr>
          <w:b/>
          <w:highlight w:val="green"/>
          <w:lang w:eastAsia="en-US"/>
        </w:rPr>
        <w:t>Vecek</w:t>
      </w:r>
      <w:proofErr w:type="spellEnd"/>
      <w:r w:rsidRPr="001D2CC7">
        <w:rPr>
          <w:b/>
          <w:highlight w:val="green"/>
          <w:lang w:eastAsia="en-US"/>
        </w:rPr>
        <w:t xml:space="preserve">, </w:t>
      </w:r>
      <w:proofErr w:type="gramStart"/>
      <w:r w:rsidRPr="001D2CC7">
        <w:rPr>
          <w:b/>
          <w:highlight w:val="green"/>
          <w:lang w:eastAsia="en-US"/>
        </w:rPr>
        <w:t>místostarosta                         Ing.</w:t>
      </w:r>
      <w:proofErr w:type="gramEnd"/>
      <w:r w:rsidRPr="001D2CC7">
        <w:rPr>
          <w:b/>
          <w:highlight w:val="green"/>
          <w:lang w:eastAsia="en-US"/>
        </w:rPr>
        <w:t xml:space="preserve"> </w:t>
      </w:r>
      <w:r w:rsidR="005176C6">
        <w:rPr>
          <w:b/>
          <w:highlight w:val="green"/>
          <w:lang w:eastAsia="en-US"/>
        </w:rPr>
        <w:t>Miloslav Kalousek</w:t>
      </w:r>
      <w:r w:rsidRPr="001D2CC7">
        <w:rPr>
          <w:b/>
          <w:highlight w:val="green"/>
          <w:lang w:eastAsia="en-US"/>
        </w:rPr>
        <w:t>, starosta</w:t>
      </w:r>
    </w:p>
    <w:sectPr w:rsidR="00EA4FA7" w:rsidRPr="00FA20BF" w:rsidSect="0020183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78" w:rsidRDefault="00EF7378">
      <w:r>
        <w:separator/>
      </w:r>
    </w:p>
  </w:endnote>
  <w:endnote w:type="continuationSeparator" w:id="0">
    <w:p w:rsidR="00EF7378" w:rsidRDefault="00EF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78" w:rsidRDefault="00EF7378">
    <w:pPr>
      <w:pStyle w:val="Zpat"/>
    </w:pPr>
    <w:r>
      <w:tab/>
      <w:t xml:space="preserve">- </w:t>
    </w:r>
    <w:fldSimple w:instr=" PAGE ">
      <w:r w:rsidR="00835D39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78" w:rsidRDefault="00EF7378">
      <w:r>
        <w:separator/>
      </w:r>
    </w:p>
  </w:footnote>
  <w:footnote w:type="continuationSeparator" w:id="0">
    <w:p w:rsidR="00EF7378" w:rsidRDefault="00EF7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E53"/>
    <w:multiLevelType w:val="hybridMultilevel"/>
    <w:tmpl w:val="4C1C2454"/>
    <w:lvl w:ilvl="0" w:tplc="E64A3D18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C070EB"/>
    <w:multiLevelType w:val="hybridMultilevel"/>
    <w:tmpl w:val="CF2EC152"/>
    <w:lvl w:ilvl="0" w:tplc="20A001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46F42"/>
    <w:multiLevelType w:val="hybridMultilevel"/>
    <w:tmpl w:val="00064926"/>
    <w:lvl w:ilvl="0" w:tplc="20A001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7C0F2D"/>
    <w:multiLevelType w:val="hybridMultilevel"/>
    <w:tmpl w:val="2A06A2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D60E6"/>
    <w:multiLevelType w:val="hybridMultilevel"/>
    <w:tmpl w:val="D48ED932"/>
    <w:lvl w:ilvl="0" w:tplc="0405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56D74C9E"/>
    <w:multiLevelType w:val="hybridMultilevel"/>
    <w:tmpl w:val="D6CAC1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E27D0C"/>
    <w:multiLevelType w:val="hybridMultilevel"/>
    <w:tmpl w:val="3F504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A183A"/>
    <w:multiLevelType w:val="multilevel"/>
    <w:tmpl w:val="0006492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411070"/>
    <w:multiLevelType w:val="hybridMultilevel"/>
    <w:tmpl w:val="5DAE4A9E"/>
    <w:lvl w:ilvl="0" w:tplc="E3607FF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974"/>
    <w:rsid w:val="000171C4"/>
    <w:rsid w:val="00021F8D"/>
    <w:rsid w:val="00022D57"/>
    <w:rsid w:val="00030942"/>
    <w:rsid w:val="00035658"/>
    <w:rsid w:val="000405D0"/>
    <w:rsid w:val="00056CA9"/>
    <w:rsid w:val="00070498"/>
    <w:rsid w:val="00080B69"/>
    <w:rsid w:val="00092E7B"/>
    <w:rsid w:val="000955EE"/>
    <w:rsid w:val="000A6565"/>
    <w:rsid w:val="000B3AE4"/>
    <w:rsid w:val="000C01E9"/>
    <w:rsid w:val="000C0BA9"/>
    <w:rsid w:val="000E3B53"/>
    <w:rsid w:val="00101C00"/>
    <w:rsid w:val="001022BC"/>
    <w:rsid w:val="00102946"/>
    <w:rsid w:val="001169FC"/>
    <w:rsid w:val="001247B3"/>
    <w:rsid w:val="00131997"/>
    <w:rsid w:val="00135842"/>
    <w:rsid w:val="00141C4D"/>
    <w:rsid w:val="00142299"/>
    <w:rsid w:val="001716D7"/>
    <w:rsid w:val="00174311"/>
    <w:rsid w:val="0017711E"/>
    <w:rsid w:val="00186240"/>
    <w:rsid w:val="00187FBF"/>
    <w:rsid w:val="00193915"/>
    <w:rsid w:val="00197847"/>
    <w:rsid w:val="001A26EA"/>
    <w:rsid w:val="001B7BA2"/>
    <w:rsid w:val="001C11A6"/>
    <w:rsid w:val="001D2BB3"/>
    <w:rsid w:val="001D6264"/>
    <w:rsid w:val="001D74E3"/>
    <w:rsid w:val="001E32BA"/>
    <w:rsid w:val="001E60EE"/>
    <w:rsid w:val="001E6B90"/>
    <w:rsid w:val="001F2313"/>
    <w:rsid w:val="001F70C2"/>
    <w:rsid w:val="00201838"/>
    <w:rsid w:val="00202E51"/>
    <w:rsid w:val="00213A49"/>
    <w:rsid w:val="0022223A"/>
    <w:rsid w:val="00235C45"/>
    <w:rsid w:val="00247046"/>
    <w:rsid w:val="00250300"/>
    <w:rsid w:val="0026050A"/>
    <w:rsid w:val="00265AF1"/>
    <w:rsid w:val="00266225"/>
    <w:rsid w:val="00281E5C"/>
    <w:rsid w:val="00294DB8"/>
    <w:rsid w:val="002B0E14"/>
    <w:rsid w:val="002C01B4"/>
    <w:rsid w:val="002D450D"/>
    <w:rsid w:val="002D7B1C"/>
    <w:rsid w:val="002F1254"/>
    <w:rsid w:val="002F3E1D"/>
    <w:rsid w:val="00306319"/>
    <w:rsid w:val="00321CC3"/>
    <w:rsid w:val="00326694"/>
    <w:rsid w:val="00335064"/>
    <w:rsid w:val="00341DDB"/>
    <w:rsid w:val="003420DF"/>
    <w:rsid w:val="00361974"/>
    <w:rsid w:val="0039364F"/>
    <w:rsid w:val="003A1EE1"/>
    <w:rsid w:val="003A1F2B"/>
    <w:rsid w:val="003D7714"/>
    <w:rsid w:val="003E0790"/>
    <w:rsid w:val="003E3E19"/>
    <w:rsid w:val="004000FA"/>
    <w:rsid w:val="00414F89"/>
    <w:rsid w:val="00425FEF"/>
    <w:rsid w:val="00446659"/>
    <w:rsid w:val="004638A6"/>
    <w:rsid w:val="00464BA4"/>
    <w:rsid w:val="0046769E"/>
    <w:rsid w:val="00486AF1"/>
    <w:rsid w:val="004A0937"/>
    <w:rsid w:val="004A57F2"/>
    <w:rsid w:val="004A61D1"/>
    <w:rsid w:val="004B25A3"/>
    <w:rsid w:val="004B68F4"/>
    <w:rsid w:val="004C1671"/>
    <w:rsid w:val="004C7E20"/>
    <w:rsid w:val="004E3945"/>
    <w:rsid w:val="004F561E"/>
    <w:rsid w:val="00513000"/>
    <w:rsid w:val="005135DD"/>
    <w:rsid w:val="005176C6"/>
    <w:rsid w:val="00527AA6"/>
    <w:rsid w:val="00545310"/>
    <w:rsid w:val="00546E14"/>
    <w:rsid w:val="00554326"/>
    <w:rsid w:val="005608EE"/>
    <w:rsid w:val="00566646"/>
    <w:rsid w:val="00566A5E"/>
    <w:rsid w:val="005A3D6A"/>
    <w:rsid w:val="005C2038"/>
    <w:rsid w:val="005E1161"/>
    <w:rsid w:val="005F393D"/>
    <w:rsid w:val="006041CD"/>
    <w:rsid w:val="00612040"/>
    <w:rsid w:val="00624E5B"/>
    <w:rsid w:val="00642FBC"/>
    <w:rsid w:val="006560C1"/>
    <w:rsid w:val="00661A4E"/>
    <w:rsid w:val="00662422"/>
    <w:rsid w:val="0066354D"/>
    <w:rsid w:val="006711C2"/>
    <w:rsid w:val="00685206"/>
    <w:rsid w:val="00687B1A"/>
    <w:rsid w:val="006962C6"/>
    <w:rsid w:val="006B0B0D"/>
    <w:rsid w:val="006D42B1"/>
    <w:rsid w:val="006E1F30"/>
    <w:rsid w:val="00700A06"/>
    <w:rsid w:val="0070477E"/>
    <w:rsid w:val="00706E2A"/>
    <w:rsid w:val="00707AC8"/>
    <w:rsid w:val="00716153"/>
    <w:rsid w:val="00725D1C"/>
    <w:rsid w:val="00725F7D"/>
    <w:rsid w:val="007362BE"/>
    <w:rsid w:val="0073725C"/>
    <w:rsid w:val="0074432F"/>
    <w:rsid w:val="00745DA2"/>
    <w:rsid w:val="0075244F"/>
    <w:rsid w:val="007606C5"/>
    <w:rsid w:val="00764488"/>
    <w:rsid w:val="00773B4B"/>
    <w:rsid w:val="0077719E"/>
    <w:rsid w:val="007822A7"/>
    <w:rsid w:val="00786BF6"/>
    <w:rsid w:val="007A0F99"/>
    <w:rsid w:val="007A4909"/>
    <w:rsid w:val="007B2E91"/>
    <w:rsid w:val="007E4716"/>
    <w:rsid w:val="007E7413"/>
    <w:rsid w:val="007F2F3D"/>
    <w:rsid w:val="00800752"/>
    <w:rsid w:val="00801995"/>
    <w:rsid w:val="00835D39"/>
    <w:rsid w:val="00840F30"/>
    <w:rsid w:val="008648EF"/>
    <w:rsid w:val="00865442"/>
    <w:rsid w:val="00866649"/>
    <w:rsid w:val="0087730D"/>
    <w:rsid w:val="008907C0"/>
    <w:rsid w:val="00892CD3"/>
    <w:rsid w:val="008A0A47"/>
    <w:rsid w:val="008C6243"/>
    <w:rsid w:val="008E1E22"/>
    <w:rsid w:val="008E2AB8"/>
    <w:rsid w:val="008E30F1"/>
    <w:rsid w:val="008F5135"/>
    <w:rsid w:val="008F6784"/>
    <w:rsid w:val="008F75ED"/>
    <w:rsid w:val="0091224E"/>
    <w:rsid w:val="00913E5E"/>
    <w:rsid w:val="00921BFC"/>
    <w:rsid w:val="00927D50"/>
    <w:rsid w:val="00931CFD"/>
    <w:rsid w:val="00936CA6"/>
    <w:rsid w:val="00960632"/>
    <w:rsid w:val="00960F95"/>
    <w:rsid w:val="00963AAB"/>
    <w:rsid w:val="009719D5"/>
    <w:rsid w:val="00973780"/>
    <w:rsid w:val="00977FC8"/>
    <w:rsid w:val="009801EF"/>
    <w:rsid w:val="009865F6"/>
    <w:rsid w:val="00992A6D"/>
    <w:rsid w:val="009A71ED"/>
    <w:rsid w:val="009A7D79"/>
    <w:rsid w:val="009B3EE1"/>
    <w:rsid w:val="009B4FA4"/>
    <w:rsid w:val="009B755B"/>
    <w:rsid w:val="009D4421"/>
    <w:rsid w:val="009F6622"/>
    <w:rsid w:val="00A03743"/>
    <w:rsid w:val="00A06803"/>
    <w:rsid w:val="00A2481D"/>
    <w:rsid w:val="00A2652D"/>
    <w:rsid w:val="00A30BC8"/>
    <w:rsid w:val="00A32041"/>
    <w:rsid w:val="00A44475"/>
    <w:rsid w:val="00A66B29"/>
    <w:rsid w:val="00A72C4E"/>
    <w:rsid w:val="00A74375"/>
    <w:rsid w:val="00A750D7"/>
    <w:rsid w:val="00A75477"/>
    <w:rsid w:val="00A83D3A"/>
    <w:rsid w:val="00A90051"/>
    <w:rsid w:val="00A90155"/>
    <w:rsid w:val="00A972C7"/>
    <w:rsid w:val="00AA5CCD"/>
    <w:rsid w:val="00AA74D9"/>
    <w:rsid w:val="00AB4C07"/>
    <w:rsid w:val="00AB63AF"/>
    <w:rsid w:val="00AF129F"/>
    <w:rsid w:val="00AF145B"/>
    <w:rsid w:val="00B12DEE"/>
    <w:rsid w:val="00B244A5"/>
    <w:rsid w:val="00B423A8"/>
    <w:rsid w:val="00B4570D"/>
    <w:rsid w:val="00B57FE2"/>
    <w:rsid w:val="00B62CB0"/>
    <w:rsid w:val="00B738C8"/>
    <w:rsid w:val="00B802A7"/>
    <w:rsid w:val="00B91073"/>
    <w:rsid w:val="00BA4A8E"/>
    <w:rsid w:val="00BB0B85"/>
    <w:rsid w:val="00BB2FF8"/>
    <w:rsid w:val="00BB74AE"/>
    <w:rsid w:val="00BE0B84"/>
    <w:rsid w:val="00BE17C2"/>
    <w:rsid w:val="00BE3691"/>
    <w:rsid w:val="00BE5369"/>
    <w:rsid w:val="00BE668E"/>
    <w:rsid w:val="00BF2254"/>
    <w:rsid w:val="00C01C96"/>
    <w:rsid w:val="00C049FE"/>
    <w:rsid w:val="00C365D6"/>
    <w:rsid w:val="00C40015"/>
    <w:rsid w:val="00C57EA7"/>
    <w:rsid w:val="00C6326D"/>
    <w:rsid w:val="00C6367D"/>
    <w:rsid w:val="00C66DE1"/>
    <w:rsid w:val="00C71902"/>
    <w:rsid w:val="00C75551"/>
    <w:rsid w:val="00CE1EEE"/>
    <w:rsid w:val="00D01683"/>
    <w:rsid w:val="00D04405"/>
    <w:rsid w:val="00D328F4"/>
    <w:rsid w:val="00D32B53"/>
    <w:rsid w:val="00D34754"/>
    <w:rsid w:val="00D635F3"/>
    <w:rsid w:val="00D729E3"/>
    <w:rsid w:val="00D77856"/>
    <w:rsid w:val="00DB2F25"/>
    <w:rsid w:val="00DB56DD"/>
    <w:rsid w:val="00DD53FD"/>
    <w:rsid w:val="00DE358D"/>
    <w:rsid w:val="00DF0DA8"/>
    <w:rsid w:val="00E10BE8"/>
    <w:rsid w:val="00E12145"/>
    <w:rsid w:val="00E149B1"/>
    <w:rsid w:val="00E17705"/>
    <w:rsid w:val="00E17B2E"/>
    <w:rsid w:val="00E23B4B"/>
    <w:rsid w:val="00E33549"/>
    <w:rsid w:val="00E40AB5"/>
    <w:rsid w:val="00E54066"/>
    <w:rsid w:val="00E638ED"/>
    <w:rsid w:val="00E6590D"/>
    <w:rsid w:val="00E73590"/>
    <w:rsid w:val="00E83F41"/>
    <w:rsid w:val="00EA4FA7"/>
    <w:rsid w:val="00EC2DDE"/>
    <w:rsid w:val="00EC7DB4"/>
    <w:rsid w:val="00ED18A9"/>
    <w:rsid w:val="00EF7378"/>
    <w:rsid w:val="00EF7CA2"/>
    <w:rsid w:val="00F02523"/>
    <w:rsid w:val="00F16834"/>
    <w:rsid w:val="00F17853"/>
    <w:rsid w:val="00F3313D"/>
    <w:rsid w:val="00F37ACB"/>
    <w:rsid w:val="00F464DE"/>
    <w:rsid w:val="00F5021F"/>
    <w:rsid w:val="00F6770B"/>
    <w:rsid w:val="00F81B0D"/>
    <w:rsid w:val="00F92E3B"/>
    <w:rsid w:val="00FA20BF"/>
    <w:rsid w:val="00FA32D9"/>
    <w:rsid w:val="00FA621D"/>
    <w:rsid w:val="00FC6C2C"/>
    <w:rsid w:val="00FD07D7"/>
    <w:rsid w:val="00FD1943"/>
    <w:rsid w:val="00FF061F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6565"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1224E"/>
    <w:rPr>
      <w:color w:val="0000FF"/>
      <w:u w:val="single"/>
    </w:rPr>
  </w:style>
  <w:style w:type="paragraph" w:styleId="Zhlav">
    <w:name w:val="header"/>
    <w:basedOn w:val="Normln"/>
    <w:rsid w:val="00FD07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07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D18A9"/>
    <w:pPr>
      <w:spacing w:after="12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6565"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1224E"/>
    <w:rPr>
      <w:color w:val="0000FF"/>
      <w:u w:val="single"/>
    </w:rPr>
  </w:style>
  <w:style w:type="paragraph" w:styleId="Zhlav">
    <w:name w:val="header"/>
    <w:basedOn w:val="Normln"/>
    <w:rsid w:val="00FD07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07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D18A9"/>
    <w:pPr>
      <w:spacing w:after="12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2392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UPLATŇOVÁNÍ ÚP</vt:lpstr>
    </vt:vector>
  </TitlesOfParts>
  <Company>Krajský úřad Pardubického kraje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UPLATŇOVÁNÍ ÚP</dc:title>
  <dc:creator>admin</dc:creator>
  <cp:lastModifiedBy>Havlík Zdeněk</cp:lastModifiedBy>
  <cp:revision>12</cp:revision>
  <cp:lastPrinted>2014-04-28T11:16:00Z</cp:lastPrinted>
  <dcterms:created xsi:type="dcterms:W3CDTF">2016-12-06T10:41:00Z</dcterms:created>
  <dcterms:modified xsi:type="dcterms:W3CDTF">2016-12-07T13:13:00Z</dcterms:modified>
</cp:coreProperties>
</file>