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46E" w:rsidRPr="003917C1" w:rsidRDefault="00E7446E" w:rsidP="00E7446E">
      <w:pPr>
        <w:ind w:firstLine="0"/>
        <w:jc w:val="right"/>
        <w:rPr>
          <w:rFonts w:ascii="Verdana" w:hAnsi="Verdana"/>
          <w:b/>
          <w:sz w:val="40"/>
          <w:szCs w:val="40"/>
        </w:rPr>
      </w:pPr>
      <w:proofErr w:type="gramStart"/>
      <w:r w:rsidRPr="003917C1">
        <w:rPr>
          <w:rFonts w:ascii="Verdana" w:hAnsi="Verdana"/>
        </w:rPr>
        <w:t xml:space="preserve">ČÁST    </w:t>
      </w:r>
      <w:r w:rsidR="00C30138">
        <w:rPr>
          <w:rFonts w:ascii="Verdana" w:hAnsi="Verdana"/>
          <w:b/>
          <w:sz w:val="40"/>
          <w:szCs w:val="40"/>
        </w:rPr>
        <w:t>B</w:t>
      </w:r>
      <w:proofErr w:type="gramEnd"/>
    </w:p>
    <w:p w:rsidR="00E7446E" w:rsidRPr="003917C1" w:rsidRDefault="00E7446E" w:rsidP="00E7446E">
      <w:pPr>
        <w:ind w:firstLine="0"/>
        <w:rPr>
          <w:rFonts w:ascii="Verdana" w:hAnsi="Verdana"/>
          <w:highlight w:val="yellow"/>
        </w:rPr>
      </w:pPr>
    </w:p>
    <w:p w:rsidR="00E7446E" w:rsidRPr="003917C1" w:rsidRDefault="00E7446E" w:rsidP="00E7446E">
      <w:pPr>
        <w:ind w:firstLine="0"/>
        <w:rPr>
          <w:rFonts w:ascii="Verdana" w:hAnsi="Verdana"/>
          <w:highlight w:val="yellow"/>
        </w:rPr>
      </w:pPr>
    </w:p>
    <w:p w:rsidR="00E7446E" w:rsidRPr="003917C1" w:rsidRDefault="00E7446E" w:rsidP="00E7446E">
      <w:pPr>
        <w:ind w:firstLine="0"/>
        <w:rPr>
          <w:rFonts w:ascii="Verdana" w:hAnsi="Verdana"/>
          <w:highlight w:val="yellow"/>
        </w:rPr>
      </w:pPr>
    </w:p>
    <w:p w:rsidR="00E7446E" w:rsidRPr="003917C1" w:rsidRDefault="00E7446E" w:rsidP="00E7446E">
      <w:pPr>
        <w:ind w:firstLine="0"/>
        <w:rPr>
          <w:rFonts w:ascii="Verdana" w:hAnsi="Verdana"/>
          <w:highlight w:val="yellow"/>
        </w:rPr>
      </w:pPr>
    </w:p>
    <w:p w:rsidR="00E7446E" w:rsidRPr="003917C1" w:rsidRDefault="00E7446E" w:rsidP="00E7446E">
      <w:pPr>
        <w:ind w:firstLine="0"/>
        <w:rPr>
          <w:rFonts w:ascii="Verdana" w:hAnsi="Verdana"/>
          <w:highlight w:val="yellow"/>
        </w:rPr>
      </w:pPr>
    </w:p>
    <w:p w:rsidR="00E7446E" w:rsidRPr="003917C1" w:rsidRDefault="00E7446E" w:rsidP="00E7446E">
      <w:pPr>
        <w:ind w:firstLine="0"/>
        <w:rPr>
          <w:rFonts w:ascii="Verdana" w:hAnsi="Verdana"/>
          <w:b/>
          <w:sz w:val="40"/>
          <w:szCs w:val="40"/>
        </w:rPr>
      </w:pPr>
      <w:r w:rsidRPr="003917C1">
        <w:rPr>
          <w:rFonts w:ascii="Verdana" w:hAnsi="Verdana"/>
          <w:b/>
          <w:sz w:val="40"/>
          <w:szCs w:val="40"/>
        </w:rPr>
        <w:t xml:space="preserve">REVITALIZACE KAPUCÍNSKÉHO </w:t>
      </w:r>
    </w:p>
    <w:p w:rsidR="00E7446E" w:rsidRPr="003917C1" w:rsidRDefault="00E7446E" w:rsidP="00E7446E">
      <w:pPr>
        <w:ind w:firstLine="0"/>
        <w:rPr>
          <w:rFonts w:ascii="Verdana" w:hAnsi="Verdana"/>
          <w:b/>
          <w:sz w:val="40"/>
          <w:szCs w:val="40"/>
        </w:rPr>
      </w:pPr>
      <w:r w:rsidRPr="003917C1">
        <w:rPr>
          <w:rFonts w:ascii="Verdana" w:hAnsi="Verdana"/>
          <w:b/>
          <w:sz w:val="40"/>
          <w:szCs w:val="40"/>
        </w:rPr>
        <w:t xml:space="preserve">KONVENTU V CHRUDIMI </w:t>
      </w: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C30138" w:rsidP="00E7446E">
      <w:pPr>
        <w:ind w:firstLine="0"/>
        <w:jc w:val="right"/>
        <w:rPr>
          <w:rFonts w:ascii="Verdana" w:hAnsi="Verdana"/>
          <w:b/>
          <w:sz w:val="32"/>
          <w:szCs w:val="32"/>
        </w:rPr>
      </w:pPr>
      <w:r>
        <w:rPr>
          <w:rFonts w:ascii="Verdana" w:hAnsi="Verdana"/>
          <w:b/>
          <w:sz w:val="32"/>
          <w:szCs w:val="32"/>
        </w:rPr>
        <w:t>SOUHRNNÁ TECHNICKÁ</w:t>
      </w:r>
      <w:r w:rsidR="00E7446E" w:rsidRPr="003917C1">
        <w:rPr>
          <w:rFonts w:ascii="Verdana" w:hAnsi="Verdana"/>
          <w:b/>
          <w:sz w:val="32"/>
          <w:szCs w:val="32"/>
        </w:rPr>
        <w:t xml:space="preserve"> ZPRÁVA</w:t>
      </w:r>
    </w:p>
    <w:p w:rsidR="00E7446E" w:rsidRPr="003917C1" w:rsidRDefault="00E7446E" w:rsidP="00E7446E">
      <w:pPr>
        <w:ind w:firstLine="0"/>
        <w:jc w:val="right"/>
        <w:rPr>
          <w:rFonts w:ascii="Verdana" w:hAnsi="Verdana"/>
          <w:b/>
          <w:sz w:val="24"/>
          <w:szCs w:val="24"/>
        </w:rPr>
      </w:pPr>
      <w:r w:rsidRPr="003917C1">
        <w:rPr>
          <w:rFonts w:ascii="Verdana" w:hAnsi="Verdana"/>
          <w:b/>
          <w:sz w:val="24"/>
          <w:szCs w:val="24"/>
        </w:rPr>
        <w:t>Dokumentace pro územní řízení</w:t>
      </w: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p>
    <w:p w:rsidR="00E7446E" w:rsidRPr="003917C1" w:rsidRDefault="00E7446E" w:rsidP="00E7446E">
      <w:pPr>
        <w:ind w:firstLine="0"/>
        <w:rPr>
          <w:rFonts w:ascii="Verdana" w:hAnsi="Verdana"/>
        </w:rPr>
      </w:pPr>
      <w:r w:rsidRPr="003917C1">
        <w:rPr>
          <w:rFonts w:ascii="Verdana" w:hAnsi="Verdana"/>
        </w:rPr>
        <w:t>Objednatel:</w:t>
      </w:r>
      <w:r w:rsidRPr="003917C1">
        <w:rPr>
          <w:rFonts w:ascii="Verdana" w:hAnsi="Verdana"/>
        </w:rPr>
        <w:tab/>
      </w:r>
      <w:r w:rsidRPr="003917C1">
        <w:rPr>
          <w:rFonts w:ascii="Verdana" w:hAnsi="Verdana"/>
        </w:rPr>
        <w:tab/>
        <w:t>Město Chrudim</w:t>
      </w:r>
    </w:p>
    <w:p w:rsidR="00E7446E" w:rsidRPr="003917C1" w:rsidRDefault="00E7446E" w:rsidP="00E7446E">
      <w:pPr>
        <w:ind w:firstLine="0"/>
        <w:rPr>
          <w:rFonts w:ascii="Verdana" w:hAnsi="Verdana"/>
        </w:rPr>
      </w:pPr>
      <w:r w:rsidRPr="003917C1">
        <w:rPr>
          <w:rFonts w:ascii="Verdana" w:hAnsi="Verdana"/>
        </w:rPr>
        <w:t>Zpracovatel:</w:t>
      </w:r>
      <w:r w:rsidRPr="003917C1">
        <w:rPr>
          <w:rFonts w:ascii="Verdana" w:hAnsi="Verdana"/>
        </w:rPr>
        <w:tab/>
      </w:r>
      <w:r w:rsidRPr="003917C1">
        <w:rPr>
          <w:rFonts w:ascii="Verdana" w:hAnsi="Verdana"/>
        </w:rPr>
        <w:tab/>
        <w:t>Ing. arch. Ivan Vavřík</w:t>
      </w:r>
    </w:p>
    <w:p w:rsidR="00E7446E" w:rsidRPr="003917C1" w:rsidRDefault="00E7446E" w:rsidP="00E7446E">
      <w:pPr>
        <w:ind w:firstLine="0"/>
        <w:rPr>
          <w:rFonts w:ascii="Verdana" w:hAnsi="Verdana"/>
        </w:rPr>
      </w:pPr>
      <w:r w:rsidRPr="003917C1">
        <w:rPr>
          <w:rFonts w:ascii="Verdana" w:hAnsi="Verdana"/>
        </w:rPr>
        <w:t>Datum:</w:t>
      </w:r>
      <w:r w:rsidRPr="003917C1">
        <w:rPr>
          <w:rFonts w:ascii="Verdana" w:hAnsi="Verdana"/>
        </w:rPr>
        <w:tab/>
      </w:r>
      <w:r w:rsidRPr="003917C1">
        <w:rPr>
          <w:rFonts w:ascii="Verdana" w:hAnsi="Verdana"/>
        </w:rPr>
        <w:tab/>
      </w:r>
      <w:r w:rsidR="00F276FB">
        <w:rPr>
          <w:rFonts w:ascii="Verdana" w:hAnsi="Verdana"/>
        </w:rPr>
        <w:t>07/</w:t>
      </w:r>
      <w:bookmarkStart w:id="0" w:name="_GoBack"/>
      <w:bookmarkEnd w:id="0"/>
      <w:r w:rsidRPr="003917C1">
        <w:rPr>
          <w:rFonts w:ascii="Verdana" w:hAnsi="Verdana"/>
        </w:rPr>
        <w:t>2015</w:t>
      </w:r>
    </w:p>
    <w:sdt>
      <w:sdtPr>
        <w:rPr>
          <w:rFonts w:ascii="Arial" w:eastAsia="Calibri" w:hAnsi="Arial" w:cs="Times New Roman"/>
          <w:b w:val="0"/>
          <w:bCs w:val="0"/>
          <w:color w:val="auto"/>
          <w:sz w:val="20"/>
          <w:szCs w:val="22"/>
        </w:rPr>
        <w:id w:val="19814172"/>
        <w:docPartObj>
          <w:docPartGallery w:val="Table of Contents"/>
          <w:docPartUnique/>
        </w:docPartObj>
      </w:sdtPr>
      <w:sdtContent>
        <w:p w:rsidR="00C3794D" w:rsidRPr="00C3794D" w:rsidRDefault="00C3794D" w:rsidP="00C3794D">
          <w:pPr>
            <w:pStyle w:val="Nadpisobsahu"/>
            <w:spacing w:before="0"/>
            <w:rPr>
              <w:rFonts w:ascii="Arial" w:hAnsi="Arial" w:cs="Arial"/>
              <w:color w:val="auto"/>
              <w:sz w:val="20"/>
              <w:szCs w:val="20"/>
            </w:rPr>
          </w:pPr>
          <w:r w:rsidRPr="00C3794D">
            <w:rPr>
              <w:rFonts w:ascii="Arial" w:hAnsi="Arial" w:cs="Arial"/>
              <w:color w:val="auto"/>
              <w:sz w:val="20"/>
              <w:szCs w:val="20"/>
            </w:rPr>
            <w:t>Obsah</w:t>
          </w:r>
        </w:p>
        <w:p w:rsidR="000C3B63" w:rsidRDefault="00E03E0C">
          <w:pPr>
            <w:pStyle w:val="Obsah1"/>
            <w:rPr>
              <w:rFonts w:asciiTheme="minorHAnsi" w:eastAsiaTheme="minorEastAsia" w:hAnsiTheme="minorHAnsi" w:cstheme="minorBidi"/>
              <w:b w:val="0"/>
              <w:sz w:val="22"/>
              <w:szCs w:val="22"/>
              <w:lang w:eastAsia="cs-CZ"/>
            </w:rPr>
          </w:pPr>
          <w:r w:rsidRPr="00E03E0C">
            <w:fldChar w:fldCharType="begin"/>
          </w:r>
          <w:r w:rsidR="00C3794D" w:rsidRPr="00C3794D">
            <w:instrText xml:space="preserve"> TOC \o "1-3" \h \z \u </w:instrText>
          </w:r>
          <w:r w:rsidRPr="00E03E0C">
            <w:fldChar w:fldCharType="separate"/>
          </w:r>
          <w:hyperlink w:anchor="_Toc423529221" w:history="1">
            <w:r w:rsidR="000C3B63" w:rsidRPr="00CF6254">
              <w:rPr>
                <w:rStyle w:val="Hypertextovodkaz"/>
              </w:rPr>
              <w:t>B. 1</w:t>
            </w:r>
            <w:r w:rsidR="000C3B63">
              <w:rPr>
                <w:rFonts w:asciiTheme="minorHAnsi" w:eastAsiaTheme="minorEastAsia" w:hAnsiTheme="minorHAnsi" w:cstheme="minorBidi"/>
                <w:b w:val="0"/>
                <w:sz w:val="22"/>
                <w:szCs w:val="22"/>
                <w:lang w:eastAsia="cs-CZ"/>
              </w:rPr>
              <w:tab/>
            </w:r>
            <w:r w:rsidR="000C3B63" w:rsidRPr="00CF6254">
              <w:rPr>
                <w:rStyle w:val="Hypertextovodkaz"/>
              </w:rPr>
              <w:t>Popis území stavby</w:t>
            </w:r>
            <w:r w:rsidR="000C3B63">
              <w:rPr>
                <w:webHidden/>
              </w:rPr>
              <w:tab/>
            </w:r>
            <w:r>
              <w:rPr>
                <w:webHidden/>
              </w:rPr>
              <w:fldChar w:fldCharType="begin"/>
            </w:r>
            <w:r w:rsidR="000C3B63">
              <w:rPr>
                <w:webHidden/>
              </w:rPr>
              <w:instrText xml:space="preserve"> PAGEREF _Toc423529221 \h </w:instrText>
            </w:r>
            <w:r>
              <w:rPr>
                <w:webHidden/>
              </w:rPr>
            </w:r>
            <w:r>
              <w:rPr>
                <w:webHidden/>
              </w:rPr>
              <w:fldChar w:fldCharType="separate"/>
            </w:r>
            <w:r w:rsidR="00F953C1">
              <w:rPr>
                <w:webHidden/>
              </w:rPr>
              <w:t>3</w:t>
            </w:r>
            <w:r>
              <w:rPr>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22" w:history="1">
            <w:r w:rsidR="000C3B63" w:rsidRPr="00CF6254">
              <w:rPr>
                <w:rStyle w:val="Hypertextovodkaz"/>
                <w:noProof/>
              </w:rPr>
              <w:t>a) charakteristika stavebního pozemku</w:t>
            </w:r>
            <w:r w:rsidR="000C3B63">
              <w:rPr>
                <w:noProof/>
                <w:webHidden/>
              </w:rPr>
              <w:tab/>
            </w:r>
            <w:r>
              <w:rPr>
                <w:noProof/>
                <w:webHidden/>
              </w:rPr>
              <w:fldChar w:fldCharType="begin"/>
            </w:r>
            <w:r w:rsidR="000C3B63">
              <w:rPr>
                <w:noProof/>
                <w:webHidden/>
              </w:rPr>
              <w:instrText xml:space="preserve"> PAGEREF _Toc423529222 \h </w:instrText>
            </w:r>
            <w:r>
              <w:rPr>
                <w:noProof/>
                <w:webHidden/>
              </w:rPr>
            </w:r>
            <w:r>
              <w:rPr>
                <w:noProof/>
                <w:webHidden/>
              </w:rPr>
              <w:fldChar w:fldCharType="separate"/>
            </w:r>
            <w:r w:rsidR="00F953C1">
              <w:rPr>
                <w:noProof/>
                <w:webHidden/>
              </w:rPr>
              <w:t>3</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23" w:history="1">
            <w:r w:rsidR="000C3B63" w:rsidRPr="00CF6254">
              <w:rPr>
                <w:rStyle w:val="Hypertextovodkaz"/>
                <w:noProof/>
              </w:rPr>
              <w:t>b) výčet a závěry provedených průzkumů a rozborů</w:t>
            </w:r>
            <w:r w:rsidR="000C3B63">
              <w:rPr>
                <w:noProof/>
                <w:webHidden/>
              </w:rPr>
              <w:tab/>
            </w:r>
            <w:r>
              <w:rPr>
                <w:noProof/>
                <w:webHidden/>
              </w:rPr>
              <w:fldChar w:fldCharType="begin"/>
            </w:r>
            <w:r w:rsidR="000C3B63">
              <w:rPr>
                <w:noProof/>
                <w:webHidden/>
              </w:rPr>
              <w:instrText xml:space="preserve"> PAGEREF _Toc423529223 \h </w:instrText>
            </w:r>
            <w:r>
              <w:rPr>
                <w:noProof/>
                <w:webHidden/>
              </w:rPr>
            </w:r>
            <w:r>
              <w:rPr>
                <w:noProof/>
                <w:webHidden/>
              </w:rPr>
              <w:fldChar w:fldCharType="separate"/>
            </w:r>
            <w:r w:rsidR="00F953C1">
              <w:rPr>
                <w:noProof/>
                <w:webHidden/>
              </w:rPr>
              <w:t>3</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24" w:history="1">
            <w:r w:rsidR="000C3B63" w:rsidRPr="00CF6254">
              <w:rPr>
                <w:rStyle w:val="Hypertextovodkaz"/>
                <w:noProof/>
              </w:rPr>
              <w:t>c) stávající ochranná a bezpečnostní pásma</w:t>
            </w:r>
            <w:r w:rsidR="000C3B63">
              <w:rPr>
                <w:noProof/>
                <w:webHidden/>
              </w:rPr>
              <w:tab/>
            </w:r>
            <w:r>
              <w:rPr>
                <w:noProof/>
                <w:webHidden/>
              </w:rPr>
              <w:fldChar w:fldCharType="begin"/>
            </w:r>
            <w:r w:rsidR="000C3B63">
              <w:rPr>
                <w:noProof/>
                <w:webHidden/>
              </w:rPr>
              <w:instrText xml:space="preserve"> PAGEREF _Toc423529224 \h </w:instrText>
            </w:r>
            <w:r>
              <w:rPr>
                <w:noProof/>
                <w:webHidden/>
              </w:rPr>
            </w:r>
            <w:r>
              <w:rPr>
                <w:noProof/>
                <w:webHidden/>
              </w:rPr>
              <w:fldChar w:fldCharType="separate"/>
            </w:r>
            <w:r w:rsidR="00F953C1">
              <w:rPr>
                <w:noProof/>
                <w:webHidden/>
              </w:rPr>
              <w:t>3</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25" w:history="1">
            <w:r w:rsidR="000C3B63" w:rsidRPr="00CF6254">
              <w:rPr>
                <w:rStyle w:val="Hypertextovodkaz"/>
                <w:noProof/>
              </w:rPr>
              <w:t>d) poloha vzhledem k záplavovému území, poddolovanému území apod.</w:t>
            </w:r>
            <w:r w:rsidR="000C3B63">
              <w:rPr>
                <w:noProof/>
                <w:webHidden/>
              </w:rPr>
              <w:tab/>
            </w:r>
            <w:r>
              <w:rPr>
                <w:noProof/>
                <w:webHidden/>
              </w:rPr>
              <w:fldChar w:fldCharType="begin"/>
            </w:r>
            <w:r w:rsidR="000C3B63">
              <w:rPr>
                <w:noProof/>
                <w:webHidden/>
              </w:rPr>
              <w:instrText xml:space="preserve"> PAGEREF _Toc423529225 \h </w:instrText>
            </w:r>
            <w:r>
              <w:rPr>
                <w:noProof/>
                <w:webHidden/>
              </w:rPr>
            </w:r>
            <w:r>
              <w:rPr>
                <w:noProof/>
                <w:webHidden/>
              </w:rPr>
              <w:fldChar w:fldCharType="separate"/>
            </w:r>
            <w:r w:rsidR="00F953C1">
              <w:rPr>
                <w:noProof/>
                <w:webHidden/>
              </w:rPr>
              <w:t>3</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26" w:history="1">
            <w:r w:rsidR="000C3B63" w:rsidRPr="00CF6254">
              <w:rPr>
                <w:rStyle w:val="Hypertextovodkaz"/>
                <w:noProof/>
              </w:rPr>
              <w:t>e) vliv stavby na okolní stavby a pozemky, ochrana okolí, vliv stavby na odtokové poměry v území</w:t>
            </w:r>
            <w:r w:rsidR="000C3B63">
              <w:rPr>
                <w:noProof/>
                <w:webHidden/>
              </w:rPr>
              <w:tab/>
            </w:r>
            <w:r>
              <w:rPr>
                <w:noProof/>
                <w:webHidden/>
              </w:rPr>
              <w:fldChar w:fldCharType="begin"/>
            </w:r>
            <w:r w:rsidR="000C3B63">
              <w:rPr>
                <w:noProof/>
                <w:webHidden/>
              </w:rPr>
              <w:instrText xml:space="preserve"> PAGEREF _Toc423529226 \h </w:instrText>
            </w:r>
            <w:r>
              <w:rPr>
                <w:noProof/>
                <w:webHidden/>
              </w:rPr>
            </w:r>
            <w:r>
              <w:rPr>
                <w:noProof/>
                <w:webHidden/>
              </w:rPr>
              <w:fldChar w:fldCharType="separate"/>
            </w:r>
            <w:r w:rsidR="00F953C1">
              <w:rPr>
                <w:noProof/>
                <w:webHidden/>
              </w:rPr>
              <w:t>3</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27" w:history="1">
            <w:r w:rsidR="000C3B63" w:rsidRPr="00CF6254">
              <w:rPr>
                <w:rStyle w:val="Hypertextovodkaz"/>
                <w:noProof/>
              </w:rPr>
              <w:t>f) požadavky na asanace, demolice, kácení dřevin</w:t>
            </w:r>
            <w:r w:rsidR="000C3B63">
              <w:rPr>
                <w:noProof/>
                <w:webHidden/>
              </w:rPr>
              <w:tab/>
            </w:r>
            <w:r>
              <w:rPr>
                <w:noProof/>
                <w:webHidden/>
              </w:rPr>
              <w:fldChar w:fldCharType="begin"/>
            </w:r>
            <w:r w:rsidR="000C3B63">
              <w:rPr>
                <w:noProof/>
                <w:webHidden/>
              </w:rPr>
              <w:instrText xml:space="preserve"> PAGEREF _Toc423529227 \h </w:instrText>
            </w:r>
            <w:r>
              <w:rPr>
                <w:noProof/>
                <w:webHidden/>
              </w:rPr>
            </w:r>
            <w:r>
              <w:rPr>
                <w:noProof/>
                <w:webHidden/>
              </w:rPr>
              <w:fldChar w:fldCharType="separate"/>
            </w:r>
            <w:r w:rsidR="00F953C1">
              <w:rPr>
                <w:noProof/>
                <w:webHidden/>
              </w:rPr>
              <w:t>3</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28" w:history="1">
            <w:r w:rsidR="000C3B63" w:rsidRPr="00CF6254">
              <w:rPr>
                <w:rStyle w:val="Hypertextovodkaz"/>
                <w:noProof/>
              </w:rPr>
              <w:t>g) požadavky na maximální zábory ZPF nebo pozemků určených k plnění funkce lesa (dočasné / trvalé)</w:t>
            </w:r>
            <w:r w:rsidR="000C3B63">
              <w:rPr>
                <w:noProof/>
                <w:webHidden/>
              </w:rPr>
              <w:tab/>
            </w:r>
            <w:r>
              <w:rPr>
                <w:noProof/>
                <w:webHidden/>
              </w:rPr>
              <w:fldChar w:fldCharType="begin"/>
            </w:r>
            <w:r w:rsidR="000C3B63">
              <w:rPr>
                <w:noProof/>
                <w:webHidden/>
              </w:rPr>
              <w:instrText xml:space="preserve"> PAGEREF _Toc423529228 \h </w:instrText>
            </w:r>
            <w:r>
              <w:rPr>
                <w:noProof/>
                <w:webHidden/>
              </w:rPr>
            </w:r>
            <w:r>
              <w:rPr>
                <w:noProof/>
                <w:webHidden/>
              </w:rPr>
              <w:fldChar w:fldCharType="separate"/>
            </w:r>
            <w:r w:rsidR="00F953C1">
              <w:rPr>
                <w:noProof/>
                <w:webHidden/>
              </w:rPr>
              <w:t>3</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29" w:history="1">
            <w:r w:rsidR="000C3B63" w:rsidRPr="00CF6254">
              <w:rPr>
                <w:rStyle w:val="Hypertextovodkaz"/>
                <w:noProof/>
              </w:rPr>
              <w:t>h) územně technické podmínky (zejména možnost napojení na stávající dopravní a technickou infrastrukturu)</w:t>
            </w:r>
            <w:r w:rsidR="000C3B63">
              <w:rPr>
                <w:noProof/>
                <w:webHidden/>
              </w:rPr>
              <w:tab/>
            </w:r>
            <w:r>
              <w:rPr>
                <w:noProof/>
                <w:webHidden/>
              </w:rPr>
              <w:fldChar w:fldCharType="begin"/>
            </w:r>
            <w:r w:rsidR="000C3B63">
              <w:rPr>
                <w:noProof/>
                <w:webHidden/>
              </w:rPr>
              <w:instrText xml:space="preserve"> PAGEREF _Toc423529229 \h </w:instrText>
            </w:r>
            <w:r>
              <w:rPr>
                <w:noProof/>
                <w:webHidden/>
              </w:rPr>
            </w:r>
            <w:r>
              <w:rPr>
                <w:noProof/>
                <w:webHidden/>
              </w:rPr>
              <w:fldChar w:fldCharType="separate"/>
            </w:r>
            <w:r w:rsidR="00F953C1">
              <w:rPr>
                <w:noProof/>
                <w:webHidden/>
              </w:rPr>
              <w:t>4</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30" w:history="1">
            <w:r w:rsidR="000C3B63" w:rsidRPr="00CF6254">
              <w:rPr>
                <w:rStyle w:val="Hypertextovodkaz"/>
                <w:noProof/>
              </w:rPr>
              <w:t>i) věcné a časové vazby stavby, podmiňující, vyvolané, související investice</w:t>
            </w:r>
            <w:r w:rsidR="000C3B63">
              <w:rPr>
                <w:noProof/>
                <w:webHidden/>
              </w:rPr>
              <w:tab/>
            </w:r>
            <w:r>
              <w:rPr>
                <w:noProof/>
                <w:webHidden/>
              </w:rPr>
              <w:fldChar w:fldCharType="begin"/>
            </w:r>
            <w:r w:rsidR="000C3B63">
              <w:rPr>
                <w:noProof/>
                <w:webHidden/>
              </w:rPr>
              <w:instrText xml:space="preserve"> PAGEREF _Toc423529230 \h </w:instrText>
            </w:r>
            <w:r>
              <w:rPr>
                <w:noProof/>
                <w:webHidden/>
              </w:rPr>
            </w:r>
            <w:r>
              <w:rPr>
                <w:noProof/>
                <w:webHidden/>
              </w:rPr>
              <w:fldChar w:fldCharType="separate"/>
            </w:r>
            <w:r w:rsidR="00F953C1">
              <w:rPr>
                <w:noProof/>
                <w:webHidden/>
              </w:rPr>
              <w:t>4</w:t>
            </w:r>
            <w:r>
              <w:rPr>
                <w:noProof/>
                <w:webHidden/>
              </w:rPr>
              <w:fldChar w:fldCharType="end"/>
            </w:r>
          </w:hyperlink>
        </w:p>
        <w:p w:rsidR="000C3B63" w:rsidRDefault="00E03E0C">
          <w:pPr>
            <w:pStyle w:val="Obsah1"/>
            <w:rPr>
              <w:rFonts w:asciiTheme="minorHAnsi" w:eastAsiaTheme="minorEastAsia" w:hAnsiTheme="minorHAnsi" w:cstheme="minorBidi"/>
              <w:b w:val="0"/>
              <w:sz w:val="22"/>
              <w:szCs w:val="22"/>
              <w:lang w:eastAsia="cs-CZ"/>
            </w:rPr>
          </w:pPr>
          <w:hyperlink w:anchor="_Toc423529231" w:history="1">
            <w:r w:rsidR="000C3B63" w:rsidRPr="00CF6254">
              <w:rPr>
                <w:rStyle w:val="Hypertextovodkaz"/>
              </w:rPr>
              <w:t>B. 2</w:t>
            </w:r>
            <w:r w:rsidR="000C3B63">
              <w:rPr>
                <w:rFonts w:asciiTheme="minorHAnsi" w:eastAsiaTheme="minorEastAsia" w:hAnsiTheme="minorHAnsi" w:cstheme="minorBidi"/>
                <w:b w:val="0"/>
                <w:sz w:val="22"/>
                <w:szCs w:val="22"/>
                <w:lang w:eastAsia="cs-CZ"/>
              </w:rPr>
              <w:tab/>
            </w:r>
            <w:r w:rsidR="000C3B63" w:rsidRPr="00CF6254">
              <w:rPr>
                <w:rStyle w:val="Hypertextovodkaz"/>
              </w:rPr>
              <w:t>Celkový popis stavby</w:t>
            </w:r>
            <w:r w:rsidR="000C3B63">
              <w:rPr>
                <w:webHidden/>
              </w:rPr>
              <w:tab/>
            </w:r>
            <w:r>
              <w:rPr>
                <w:webHidden/>
              </w:rPr>
              <w:fldChar w:fldCharType="begin"/>
            </w:r>
            <w:r w:rsidR="000C3B63">
              <w:rPr>
                <w:webHidden/>
              </w:rPr>
              <w:instrText xml:space="preserve"> PAGEREF _Toc423529231 \h </w:instrText>
            </w:r>
            <w:r>
              <w:rPr>
                <w:webHidden/>
              </w:rPr>
            </w:r>
            <w:r>
              <w:rPr>
                <w:webHidden/>
              </w:rPr>
              <w:fldChar w:fldCharType="separate"/>
            </w:r>
            <w:r w:rsidR="00F953C1">
              <w:rPr>
                <w:webHidden/>
              </w:rPr>
              <w:t>4</w:t>
            </w:r>
            <w:r>
              <w:rPr>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32" w:history="1">
            <w:r w:rsidR="000C3B63" w:rsidRPr="00CF6254">
              <w:rPr>
                <w:rStyle w:val="Hypertextovodkaz"/>
                <w:noProof/>
              </w:rPr>
              <w:t>B. 2. 1 Účel užívání stavby, základní kapacity funkčních jednotek</w:t>
            </w:r>
            <w:r w:rsidR="000C3B63">
              <w:rPr>
                <w:noProof/>
                <w:webHidden/>
              </w:rPr>
              <w:tab/>
            </w:r>
            <w:r>
              <w:rPr>
                <w:noProof/>
                <w:webHidden/>
              </w:rPr>
              <w:fldChar w:fldCharType="begin"/>
            </w:r>
            <w:r w:rsidR="000C3B63">
              <w:rPr>
                <w:noProof/>
                <w:webHidden/>
              </w:rPr>
              <w:instrText xml:space="preserve"> PAGEREF _Toc423529232 \h </w:instrText>
            </w:r>
            <w:r>
              <w:rPr>
                <w:noProof/>
                <w:webHidden/>
              </w:rPr>
            </w:r>
            <w:r>
              <w:rPr>
                <w:noProof/>
                <w:webHidden/>
              </w:rPr>
              <w:fldChar w:fldCharType="separate"/>
            </w:r>
            <w:r w:rsidR="00F953C1">
              <w:rPr>
                <w:noProof/>
                <w:webHidden/>
              </w:rPr>
              <w:t>4</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33" w:history="1">
            <w:r w:rsidR="000C3B63" w:rsidRPr="00CF6254">
              <w:rPr>
                <w:rStyle w:val="Hypertextovodkaz"/>
                <w:noProof/>
              </w:rPr>
              <w:t>B. 2. 2 Celkové urbanistické a architektonické řešení</w:t>
            </w:r>
            <w:r w:rsidR="000C3B63">
              <w:rPr>
                <w:noProof/>
                <w:webHidden/>
              </w:rPr>
              <w:tab/>
            </w:r>
            <w:r>
              <w:rPr>
                <w:noProof/>
                <w:webHidden/>
              </w:rPr>
              <w:fldChar w:fldCharType="begin"/>
            </w:r>
            <w:r w:rsidR="000C3B63">
              <w:rPr>
                <w:noProof/>
                <w:webHidden/>
              </w:rPr>
              <w:instrText xml:space="preserve"> PAGEREF _Toc423529233 \h </w:instrText>
            </w:r>
            <w:r>
              <w:rPr>
                <w:noProof/>
                <w:webHidden/>
              </w:rPr>
            </w:r>
            <w:r>
              <w:rPr>
                <w:noProof/>
                <w:webHidden/>
              </w:rPr>
              <w:fldChar w:fldCharType="separate"/>
            </w:r>
            <w:r w:rsidR="00F953C1">
              <w:rPr>
                <w:noProof/>
                <w:webHidden/>
              </w:rPr>
              <w:t>4</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34" w:history="1">
            <w:r w:rsidR="000C3B63" w:rsidRPr="00CF6254">
              <w:rPr>
                <w:rStyle w:val="Hypertextovodkaz"/>
                <w:noProof/>
              </w:rPr>
              <w:t>a) urbanismus – územní regulace, kompozice prostorového řešení</w:t>
            </w:r>
            <w:r w:rsidR="000C3B63">
              <w:rPr>
                <w:noProof/>
                <w:webHidden/>
              </w:rPr>
              <w:tab/>
            </w:r>
            <w:r>
              <w:rPr>
                <w:noProof/>
                <w:webHidden/>
              </w:rPr>
              <w:fldChar w:fldCharType="begin"/>
            </w:r>
            <w:r w:rsidR="000C3B63">
              <w:rPr>
                <w:noProof/>
                <w:webHidden/>
              </w:rPr>
              <w:instrText xml:space="preserve"> PAGEREF _Toc423529234 \h </w:instrText>
            </w:r>
            <w:r>
              <w:rPr>
                <w:noProof/>
                <w:webHidden/>
              </w:rPr>
            </w:r>
            <w:r>
              <w:rPr>
                <w:noProof/>
                <w:webHidden/>
              </w:rPr>
              <w:fldChar w:fldCharType="separate"/>
            </w:r>
            <w:r w:rsidR="00F953C1">
              <w:rPr>
                <w:noProof/>
                <w:webHidden/>
              </w:rPr>
              <w:t>4</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35" w:history="1">
            <w:r w:rsidR="000C3B63" w:rsidRPr="00CF6254">
              <w:rPr>
                <w:rStyle w:val="Hypertextovodkaz"/>
                <w:noProof/>
              </w:rPr>
              <w:t>b) architektonické řešení – kompozice tvarového řešení, materiálové a barevné řešení</w:t>
            </w:r>
            <w:r w:rsidR="000C3B63">
              <w:rPr>
                <w:noProof/>
                <w:webHidden/>
              </w:rPr>
              <w:tab/>
            </w:r>
            <w:r>
              <w:rPr>
                <w:noProof/>
                <w:webHidden/>
              </w:rPr>
              <w:fldChar w:fldCharType="begin"/>
            </w:r>
            <w:r w:rsidR="000C3B63">
              <w:rPr>
                <w:noProof/>
                <w:webHidden/>
              </w:rPr>
              <w:instrText xml:space="preserve"> PAGEREF _Toc423529235 \h </w:instrText>
            </w:r>
            <w:r>
              <w:rPr>
                <w:noProof/>
                <w:webHidden/>
              </w:rPr>
            </w:r>
            <w:r>
              <w:rPr>
                <w:noProof/>
                <w:webHidden/>
              </w:rPr>
              <w:fldChar w:fldCharType="separate"/>
            </w:r>
            <w:r w:rsidR="00F953C1">
              <w:rPr>
                <w:noProof/>
                <w:webHidden/>
              </w:rPr>
              <w:t>6</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36" w:history="1">
            <w:r w:rsidR="000C3B63" w:rsidRPr="00CF6254">
              <w:rPr>
                <w:rStyle w:val="Hypertextovodkaz"/>
                <w:noProof/>
              </w:rPr>
              <w:t>B. 2. 3 Dispoziční a provozní řešení, technologie výroby</w:t>
            </w:r>
            <w:r w:rsidR="000C3B63">
              <w:rPr>
                <w:noProof/>
                <w:webHidden/>
              </w:rPr>
              <w:tab/>
            </w:r>
            <w:r>
              <w:rPr>
                <w:noProof/>
                <w:webHidden/>
              </w:rPr>
              <w:fldChar w:fldCharType="begin"/>
            </w:r>
            <w:r w:rsidR="000C3B63">
              <w:rPr>
                <w:noProof/>
                <w:webHidden/>
              </w:rPr>
              <w:instrText xml:space="preserve"> PAGEREF _Toc423529236 \h </w:instrText>
            </w:r>
            <w:r>
              <w:rPr>
                <w:noProof/>
                <w:webHidden/>
              </w:rPr>
            </w:r>
            <w:r>
              <w:rPr>
                <w:noProof/>
                <w:webHidden/>
              </w:rPr>
              <w:fldChar w:fldCharType="separate"/>
            </w:r>
            <w:r w:rsidR="00F953C1">
              <w:rPr>
                <w:noProof/>
                <w:webHidden/>
              </w:rPr>
              <w:t>6</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37" w:history="1">
            <w:r w:rsidR="000C3B63" w:rsidRPr="00CF6254">
              <w:rPr>
                <w:rStyle w:val="Hypertextovodkaz"/>
                <w:noProof/>
              </w:rPr>
              <w:t>B. 2. 4 Bezbariérové užívání stavby</w:t>
            </w:r>
            <w:r w:rsidR="000C3B63">
              <w:rPr>
                <w:noProof/>
                <w:webHidden/>
              </w:rPr>
              <w:tab/>
            </w:r>
            <w:r>
              <w:rPr>
                <w:noProof/>
                <w:webHidden/>
              </w:rPr>
              <w:fldChar w:fldCharType="begin"/>
            </w:r>
            <w:r w:rsidR="000C3B63">
              <w:rPr>
                <w:noProof/>
                <w:webHidden/>
              </w:rPr>
              <w:instrText xml:space="preserve"> PAGEREF _Toc423529237 \h </w:instrText>
            </w:r>
            <w:r>
              <w:rPr>
                <w:noProof/>
                <w:webHidden/>
              </w:rPr>
            </w:r>
            <w:r>
              <w:rPr>
                <w:noProof/>
                <w:webHidden/>
              </w:rPr>
              <w:fldChar w:fldCharType="separate"/>
            </w:r>
            <w:r w:rsidR="00F953C1">
              <w:rPr>
                <w:noProof/>
                <w:webHidden/>
              </w:rPr>
              <w:t>7</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38" w:history="1">
            <w:r w:rsidR="000C3B63" w:rsidRPr="00CF6254">
              <w:rPr>
                <w:rStyle w:val="Hypertextovodkaz"/>
                <w:noProof/>
              </w:rPr>
              <w:t>B. 2. 5 Bezpečnost při užívání stavby</w:t>
            </w:r>
            <w:r w:rsidR="000C3B63">
              <w:rPr>
                <w:noProof/>
                <w:webHidden/>
              </w:rPr>
              <w:tab/>
            </w:r>
            <w:r>
              <w:rPr>
                <w:noProof/>
                <w:webHidden/>
              </w:rPr>
              <w:fldChar w:fldCharType="begin"/>
            </w:r>
            <w:r w:rsidR="000C3B63">
              <w:rPr>
                <w:noProof/>
                <w:webHidden/>
              </w:rPr>
              <w:instrText xml:space="preserve"> PAGEREF _Toc423529238 \h </w:instrText>
            </w:r>
            <w:r>
              <w:rPr>
                <w:noProof/>
                <w:webHidden/>
              </w:rPr>
            </w:r>
            <w:r>
              <w:rPr>
                <w:noProof/>
                <w:webHidden/>
              </w:rPr>
              <w:fldChar w:fldCharType="separate"/>
            </w:r>
            <w:r w:rsidR="00F953C1">
              <w:rPr>
                <w:noProof/>
                <w:webHidden/>
              </w:rPr>
              <w:t>7</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39" w:history="1">
            <w:r w:rsidR="000C3B63" w:rsidRPr="00CF6254">
              <w:rPr>
                <w:rStyle w:val="Hypertextovodkaz"/>
                <w:noProof/>
              </w:rPr>
              <w:t>B. 2. 6 Základní technický popis staveb</w:t>
            </w:r>
            <w:r w:rsidR="000C3B63">
              <w:rPr>
                <w:noProof/>
                <w:webHidden/>
              </w:rPr>
              <w:tab/>
            </w:r>
            <w:r>
              <w:rPr>
                <w:noProof/>
                <w:webHidden/>
              </w:rPr>
              <w:fldChar w:fldCharType="begin"/>
            </w:r>
            <w:r w:rsidR="000C3B63">
              <w:rPr>
                <w:noProof/>
                <w:webHidden/>
              </w:rPr>
              <w:instrText xml:space="preserve"> PAGEREF _Toc423529239 \h </w:instrText>
            </w:r>
            <w:r>
              <w:rPr>
                <w:noProof/>
                <w:webHidden/>
              </w:rPr>
            </w:r>
            <w:r>
              <w:rPr>
                <w:noProof/>
                <w:webHidden/>
              </w:rPr>
              <w:fldChar w:fldCharType="separate"/>
            </w:r>
            <w:r w:rsidR="00F953C1">
              <w:rPr>
                <w:noProof/>
                <w:webHidden/>
              </w:rPr>
              <w:t>7</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40" w:history="1">
            <w:r w:rsidR="000C3B63" w:rsidRPr="00CF6254">
              <w:rPr>
                <w:rStyle w:val="Hypertextovodkaz"/>
                <w:noProof/>
              </w:rPr>
              <w:t>B. 2. 7 Technická a technologická zařízení</w:t>
            </w:r>
            <w:r w:rsidR="000C3B63">
              <w:rPr>
                <w:noProof/>
                <w:webHidden/>
              </w:rPr>
              <w:tab/>
            </w:r>
            <w:r>
              <w:rPr>
                <w:noProof/>
                <w:webHidden/>
              </w:rPr>
              <w:fldChar w:fldCharType="begin"/>
            </w:r>
            <w:r w:rsidR="000C3B63">
              <w:rPr>
                <w:noProof/>
                <w:webHidden/>
              </w:rPr>
              <w:instrText xml:space="preserve"> PAGEREF _Toc423529240 \h </w:instrText>
            </w:r>
            <w:r>
              <w:rPr>
                <w:noProof/>
                <w:webHidden/>
              </w:rPr>
            </w:r>
            <w:r>
              <w:rPr>
                <w:noProof/>
                <w:webHidden/>
              </w:rPr>
              <w:fldChar w:fldCharType="separate"/>
            </w:r>
            <w:r w:rsidR="00F953C1">
              <w:rPr>
                <w:noProof/>
                <w:webHidden/>
              </w:rPr>
              <w:t>8</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41" w:history="1">
            <w:r w:rsidR="000C3B63" w:rsidRPr="00CF6254">
              <w:rPr>
                <w:rStyle w:val="Hypertextovodkaz"/>
                <w:noProof/>
              </w:rPr>
              <w:t>Zásady řešení zařízení, potřeba a spotřeby rozhodujících médií</w:t>
            </w:r>
            <w:r w:rsidR="000C3B63">
              <w:rPr>
                <w:noProof/>
                <w:webHidden/>
              </w:rPr>
              <w:tab/>
            </w:r>
            <w:r>
              <w:rPr>
                <w:noProof/>
                <w:webHidden/>
              </w:rPr>
              <w:fldChar w:fldCharType="begin"/>
            </w:r>
            <w:r w:rsidR="000C3B63">
              <w:rPr>
                <w:noProof/>
                <w:webHidden/>
              </w:rPr>
              <w:instrText xml:space="preserve"> PAGEREF _Toc423529241 \h </w:instrText>
            </w:r>
            <w:r>
              <w:rPr>
                <w:noProof/>
                <w:webHidden/>
              </w:rPr>
            </w:r>
            <w:r>
              <w:rPr>
                <w:noProof/>
                <w:webHidden/>
              </w:rPr>
              <w:fldChar w:fldCharType="separate"/>
            </w:r>
            <w:r w:rsidR="00F953C1">
              <w:rPr>
                <w:noProof/>
                <w:webHidden/>
              </w:rPr>
              <w:t>8</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42" w:history="1">
            <w:r w:rsidR="000C3B63" w:rsidRPr="00CF6254">
              <w:rPr>
                <w:rStyle w:val="Hypertextovodkaz"/>
                <w:noProof/>
              </w:rPr>
              <w:t>a)</w:t>
            </w:r>
            <w:r w:rsidR="000C3B63">
              <w:rPr>
                <w:rFonts w:asciiTheme="minorHAnsi" w:eastAsiaTheme="minorEastAsia" w:hAnsiTheme="minorHAnsi" w:cstheme="minorBidi"/>
                <w:noProof/>
                <w:sz w:val="22"/>
                <w:lang w:eastAsia="cs-CZ"/>
              </w:rPr>
              <w:tab/>
            </w:r>
            <w:r w:rsidR="000C3B63" w:rsidRPr="00CF6254">
              <w:rPr>
                <w:rStyle w:val="Hypertextovodkaz"/>
                <w:noProof/>
              </w:rPr>
              <w:t>technické řešení</w:t>
            </w:r>
            <w:r w:rsidR="000C3B63">
              <w:rPr>
                <w:noProof/>
                <w:webHidden/>
              </w:rPr>
              <w:tab/>
            </w:r>
            <w:r>
              <w:rPr>
                <w:noProof/>
                <w:webHidden/>
              </w:rPr>
              <w:fldChar w:fldCharType="begin"/>
            </w:r>
            <w:r w:rsidR="000C3B63">
              <w:rPr>
                <w:noProof/>
                <w:webHidden/>
              </w:rPr>
              <w:instrText xml:space="preserve"> PAGEREF _Toc423529242 \h </w:instrText>
            </w:r>
            <w:r>
              <w:rPr>
                <w:noProof/>
                <w:webHidden/>
              </w:rPr>
            </w:r>
            <w:r>
              <w:rPr>
                <w:noProof/>
                <w:webHidden/>
              </w:rPr>
              <w:fldChar w:fldCharType="separate"/>
            </w:r>
            <w:r w:rsidR="00F953C1">
              <w:rPr>
                <w:noProof/>
                <w:webHidden/>
              </w:rPr>
              <w:t>8</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43" w:history="1">
            <w:r w:rsidR="000C3B63" w:rsidRPr="00CF6254">
              <w:rPr>
                <w:rStyle w:val="Hypertextovodkaz"/>
                <w:noProof/>
              </w:rPr>
              <w:t>b)</w:t>
            </w:r>
            <w:r w:rsidR="000C3B63">
              <w:rPr>
                <w:rFonts w:asciiTheme="minorHAnsi" w:eastAsiaTheme="minorEastAsia" w:hAnsiTheme="minorHAnsi" w:cstheme="minorBidi"/>
                <w:noProof/>
                <w:sz w:val="22"/>
                <w:lang w:eastAsia="cs-CZ"/>
              </w:rPr>
              <w:tab/>
            </w:r>
            <w:r w:rsidR="000C3B63" w:rsidRPr="00CF6254">
              <w:rPr>
                <w:rStyle w:val="Hypertextovodkaz"/>
                <w:noProof/>
              </w:rPr>
              <w:t>výčet technických a technologických zařízení</w:t>
            </w:r>
            <w:r w:rsidR="000C3B63">
              <w:rPr>
                <w:noProof/>
                <w:webHidden/>
              </w:rPr>
              <w:tab/>
            </w:r>
            <w:r>
              <w:rPr>
                <w:noProof/>
                <w:webHidden/>
              </w:rPr>
              <w:fldChar w:fldCharType="begin"/>
            </w:r>
            <w:r w:rsidR="000C3B63">
              <w:rPr>
                <w:noProof/>
                <w:webHidden/>
              </w:rPr>
              <w:instrText xml:space="preserve"> PAGEREF _Toc423529243 \h </w:instrText>
            </w:r>
            <w:r>
              <w:rPr>
                <w:noProof/>
                <w:webHidden/>
              </w:rPr>
            </w:r>
            <w:r>
              <w:rPr>
                <w:noProof/>
                <w:webHidden/>
              </w:rPr>
              <w:fldChar w:fldCharType="separate"/>
            </w:r>
            <w:r w:rsidR="00F953C1">
              <w:rPr>
                <w:noProof/>
                <w:webHidden/>
              </w:rPr>
              <w:t>8</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44" w:history="1">
            <w:r w:rsidR="000C3B63" w:rsidRPr="00CF6254">
              <w:rPr>
                <w:rStyle w:val="Hypertextovodkaz"/>
                <w:noProof/>
              </w:rPr>
              <w:t>B. 2. 8b Požárně bezpečností řešení</w:t>
            </w:r>
            <w:r w:rsidR="000C3B63">
              <w:rPr>
                <w:noProof/>
                <w:webHidden/>
              </w:rPr>
              <w:tab/>
            </w:r>
            <w:r>
              <w:rPr>
                <w:noProof/>
                <w:webHidden/>
              </w:rPr>
              <w:fldChar w:fldCharType="begin"/>
            </w:r>
            <w:r w:rsidR="000C3B63">
              <w:rPr>
                <w:noProof/>
                <w:webHidden/>
              </w:rPr>
              <w:instrText xml:space="preserve"> PAGEREF _Toc423529244 \h </w:instrText>
            </w:r>
            <w:r>
              <w:rPr>
                <w:noProof/>
                <w:webHidden/>
              </w:rPr>
            </w:r>
            <w:r>
              <w:rPr>
                <w:noProof/>
                <w:webHidden/>
              </w:rPr>
              <w:fldChar w:fldCharType="separate"/>
            </w:r>
            <w:r w:rsidR="00F953C1">
              <w:rPr>
                <w:noProof/>
                <w:webHidden/>
              </w:rPr>
              <w:t>8</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45" w:history="1">
            <w:r w:rsidR="000C3B63" w:rsidRPr="00CF6254">
              <w:rPr>
                <w:rStyle w:val="Hypertextovodkaz"/>
                <w:noProof/>
              </w:rPr>
              <w:t>B. 2. 9b Zásady hospodaření s energiemi</w:t>
            </w:r>
            <w:r w:rsidR="000C3B63">
              <w:rPr>
                <w:noProof/>
                <w:webHidden/>
              </w:rPr>
              <w:tab/>
            </w:r>
            <w:r>
              <w:rPr>
                <w:noProof/>
                <w:webHidden/>
              </w:rPr>
              <w:fldChar w:fldCharType="begin"/>
            </w:r>
            <w:r w:rsidR="000C3B63">
              <w:rPr>
                <w:noProof/>
                <w:webHidden/>
              </w:rPr>
              <w:instrText xml:space="preserve"> PAGEREF _Toc423529245 \h </w:instrText>
            </w:r>
            <w:r>
              <w:rPr>
                <w:noProof/>
                <w:webHidden/>
              </w:rPr>
            </w:r>
            <w:r>
              <w:rPr>
                <w:noProof/>
                <w:webHidden/>
              </w:rPr>
              <w:fldChar w:fldCharType="separate"/>
            </w:r>
            <w:r w:rsidR="00F953C1">
              <w:rPr>
                <w:noProof/>
                <w:webHidden/>
              </w:rPr>
              <w:t>8</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46" w:history="1">
            <w:r w:rsidR="000C3B63" w:rsidRPr="00CF6254">
              <w:rPr>
                <w:rStyle w:val="Hypertextovodkaz"/>
                <w:noProof/>
              </w:rPr>
              <w:t>a) kritéria tepelně technického hodnocení</w:t>
            </w:r>
            <w:r w:rsidR="000C3B63">
              <w:rPr>
                <w:noProof/>
                <w:webHidden/>
              </w:rPr>
              <w:tab/>
            </w:r>
            <w:r>
              <w:rPr>
                <w:noProof/>
                <w:webHidden/>
              </w:rPr>
              <w:fldChar w:fldCharType="begin"/>
            </w:r>
            <w:r w:rsidR="000C3B63">
              <w:rPr>
                <w:noProof/>
                <w:webHidden/>
              </w:rPr>
              <w:instrText xml:space="preserve"> PAGEREF _Toc423529246 \h </w:instrText>
            </w:r>
            <w:r>
              <w:rPr>
                <w:noProof/>
                <w:webHidden/>
              </w:rPr>
            </w:r>
            <w:r>
              <w:rPr>
                <w:noProof/>
                <w:webHidden/>
              </w:rPr>
              <w:fldChar w:fldCharType="separate"/>
            </w:r>
            <w:r w:rsidR="00F953C1">
              <w:rPr>
                <w:noProof/>
                <w:webHidden/>
              </w:rPr>
              <w:t>8</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47" w:history="1">
            <w:r w:rsidR="000C3B63" w:rsidRPr="00CF6254">
              <w:rPr>
                <w:rStyle w:val="Hypertextovodkaz"/>
                <w:noProof/>
              </w:rPr>
              <w:t>Tepelná bilance:</w:t>
            </w:r>
            <w:r w:rsidR="000C3B63">
              <w:rPr>
                <w:noProof/>
                <w:webHidden/>
              </w:rPr>
              <w:tab/>
            </w:r>
            <w:r>
              <w:rPr>
                <w:noProof/>
                <w:webHidden/>
              </w:rPr>
              <w:fldChar w:fldCharType="begin"/>
            </w:r>
            <w:r w:rsidR="000C3B63">
              <w:rPr>
                <w:noProof/>
                <w:webHidden/>
              </w:rPr>
              <w:instrText xml:space="preserve"> PAGEREF _Toc423529247 \h </w:instrText>
            </w:r>
            <w:r>
              <w:rPr>
                <w:noProof/>
                <w:webHidden/>
              </w:rPr>
            </w:r>
            <w:r>
              <w:rPr>
                <w:noProof/>
                <w:webHidden/>
              </w:rPr>
              <w:fldChar w:fldCharType="separate"/>
            </w:r>
            <w:r w:rsidR="00F953C1">
              <w:rPr>
                <w:noProof/>
                <w:webHidden/>
              </w:rPr>
              <w:t>9</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48" w:history="1">
            <w:r w:rsidR="000C3B63" w:rsidRPr="00CF6254">
              <w:rPr>
                <w:rStyle w:val="Hypertextovodkaz"/>
                <w:i/>
                <w:noProof/>
              </w:rPr>
              <w:t>Příprava teplé vody</w:t>
            </w:r>
            <w:r w:rsidR="000C3B63">
              <w:rPr>
                <w:noProof/>
                <w:webHidden/>
              </w:rPr>
              <w:tab/>
            </w:r>
            <w:r>
              <w:rPr>
                <w:noProof/>
                <w:webHidden/>
              </w:rPr>
              <w:fldChar w:fldCharType="begin"/>
            </w:r>
            <w:r w:rsidR="000C3B63">
              <w:rPr>
                <w:noProof/>
                <w:webHidden/>
              </w:rPr>
              <w:instrText xml:space="preserve"> PAGEREF _Toc423529248 \h </w:instrText>
            </w:r>
            <w:r>
              <w:rPr>
                <w:noProof/>
                <w:webHidden/>
              </w:rPr>
            </w:r>
            <w:r>
              <w:rPr>
                <w:noProof/>
                <w:webHidden/>
              </w:rPr>
              <w:fldChar w:fldCharType="separate"/>
            </w:r>
            <w:r w:rsidR="00F953C1">
              <w:rPr>
                <w:noProof/>
                <w:webHidden/>
              </w:rPr>
              <w:t>9</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49" w:history="1">
            <w:r w:rsidR="000C3B63" w:rsidRPr="00CF6254">
              <w:rPr>
                <w:rStyle w:val="Hypertextovodkaz"/>
                <w:i/>
                <w:noProof/>
              </w:rPr>
              <w:t>Vytápění + příprava teplé vody</w:t>
            </w:r>
            <w:r w:rsidR="000C3B63">
              <w:rPr>
                <w:noProof/>
                <w:webHidden/>
              </w:rPr>
              <w:tab/>
            </w:r>
            <w:r>
              <w:rPr>
                <w:noProof/>
                <w:webHidden/>
              </w:rPr>
              <w:fldChar w:fldCharType="begin"/>
            </w:r>
            <w:r w:rsidR="000C3B63">
              <w:rPr>
                <w:noProof/>
                <w:webHidden/>
              </w:rPr>
              <w:instrText xml:space="preserve"> PAGEREF _Toc423529249 \h </w:instrText>
            </w:r>
            <w:r>
              <w:rPr>
                <w:noProof/>
                <w:webHidden/>
              </w:rPr>
            </w:r>
            <w:r>
              <w:rPr>
                <w:noProof/>
                <w:webHidden/>
              </w:rPr>
              <w:fldChar w:fldCharType="separate"/>
            </w:r>
            <w:r w:rsidR="00F953C1">
              <w:rPr>
                <w:noProof/>
                <w:webHidden/>
              </w:rPr>
              <w:t>9</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50" w:history="1">
            <w:r w:rsidR="000C3B63" w:rsidRPr="00CF6254">
              <w:rPr>
                <w:rStyle w:val="Hypertextovodkaz"/>
                <w:i/>
                <w:noProof/>
              </w:rPr>
              <w:t>Předpokládaná spotřeba energie – stanovená denostupňovou metodou:</w:t>
            </w:r>
            <w:r w:rsidR="000C3B63">
              <w:rPr>
                <w:noProof/>
                <w:webHidden/>
              </w:rPr>
              <w:tab/>
            </w:r>
            <w:r>
              <w:rPr>
                <w:noProof/>
                <w:webHidden/>
              </w:rPr>
              <w:fldChar w:fldCharType="begin"/>
            </w:r>
            <w:r w:rsidR="000C3B63">
              <w:rPr>
                <w:noProof/>
                <w:webHidden/>
              </w:rPr>
              <w:instrText xml:space="preserve"> PAGEREF _Toc423529250 \h </w:instrText>
            </w:r>
            <w:r>
              <w:rPr>
                <w:noProof/>
                <w:webHidden/>
              </w:rPr>
            </w:r>
            <w:r>
              <w:rPr>
                <w:noProof/>
                <w:webHidden/>
              </w:rPr>
              <w:fldChar w:fldCharType="separate"/>
            </w:r>
            <w:r w:rsidR="00F953C1">
              <w:rPr>
                <w:noProof/>
                <w:webHidden/>
              </w:rPr>
              <w:t>9</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51" w:history="1">
            <w:r w:rsidR="000C3B63" w:rsidRPr="00CF6254">
              <w:rPr>
                <w:rStyle w:val="Hypertextovodkaz"/>
                <w:noProof/>
              </w:rPr>
              <w:t>b) posouzení využití alternativních zdrojů energií</w:t>
            </w:r>
            <w:r w:rsidR="000C3B63">
              <w:rPr>
                <w:noProof/>
                <w:webHidden/>
              </w:rPr>
              <w:tab/>
            </w:r>
            <w:r>
              <w:rPr>
                <w:noProof/>
                <w:webHidden/>
              </w:rPr>
              <w:fldChar w:fldCharType="begin"/>
            </w:r>
            <w:r w:rsidR="000C3B63">
              <w:rPr>
                <w:noProof/>
                <w:webHidden/>
              </w:rPr>
              <w:instrText xml:space="preserve"> PAGEREF _Toc423529251 \h </w:instrText>
            </w:r>
            <w:r>
              <w:rPr>
                <w:noProof/>
                <w:webHidden/>
              </w:rPr>
            </w:r>
            <w:r>
              <w:rPr>
                <w:noProof/>
                <w:webHidden/>
              </w:rPr>
              <w:fldChar w:fldCharType="separate"/>
            </w:r>
            <w:r w:rsidR="00F953C1">
              <w:rPr>
                <w:noProof/>
                <w:webHidden/>
              </w:rPr>
              <w:t>9</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52" w:history="1">
            <w:r w:rsidR="000C3B63" w:rsidRPr="00CF6254">
              <w:rPr>
                <w:rStyle w:val="Hypertextovodkaz"/>
                <w:noProof/>
              </w:rPr>
              <w:t>B. 2. 10 Hygienické požadavky na stavby, požadavky na pracovní a komunální prostředí</w:t>
            </w:r>
            <w:r w:rsidR="000C3B63">
              <w:rPr>
                <w:noProof/>
                <w:webHidden/>
              </w:rPr>
              <w:tab/>
            </w:r>
            <w:r>
              <w:rPr>
                <w:noProof/>
                <w:webHidden/>
              </w:rPr>
              <w:fldChar w:fldCharType="begin"/>
            </w:r>
            <w:r w:rsidR="000C3B63">
              <w:rPr>
                <w:noProof/>
                <w:webHidden/>
              </w:rPr>
              <w:instrText xml:space="preserve"> PAGEREF _Toc423529252 \h </w:instrText>
            </w:r>
            <w:r>
              <w:rPr>
                <w:noProof/>
                <w:webHidden/>
              </w:rPr>
            </w:r>
            <w:r>
              <w:rPr>
                <w:noProof/>
                <w:webHidden/>
              </w:rPr>
              <w:fldChar w:fldCharType="separate"/>
            </w:r>
            <w:r w:rsidR="00F953C1">
              <w:rPr>
                <w:noProof/>
                <w:webHidden/>
              </w:rPr>
              <w:t>9</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53" w:history="1">
            <w:r w:rsidR="000C3B63" w:rsidRPr="00CF6254">
              <w:rPr>
                <w:rStyle w:val="Hypertextovodkaz"/>
                <w:noProof/>
              </w:rPr>
              <w:t>a)</w:t>
            </w:r>
            <w:r w:rsidR="000C3B63">
              <w:rPr>
                <w:rFonts w:asciiTheme="minorHAnsi" w:eastAsiaTheme="minorEastAsia" w:hAnsiTheme="minorHAnsi" w:cstheme="minorBidi"/>
                <w:noProof/>
                <w:sz w:val="22"/>
                <w:lang w:eastAsia="cs-CZ"/>
              </w:rPr>
              <w:tab/>
            </w:r>
            <w:r w:rsidR="000C3B63" w:rsidRPr="00CF6254">
              <w:rPr>
                <w:rStyle w:val="Hypertextovodkaz"/>
                <w:noProof/>
              </w:rPr>
              <w:t>větrání</w:t>
            </w:r>
            <w:r w:rsidR="000C3B63">
              <w:rPr>
                <w:noProof/>
                <w:webHidden/>
              </w:rPr>
              <w:tab/>
            </w:r>
            <w:r>
              <w:rPr>
                <w:noProof/>
                <w:webHidden/>
              </w:rPr>
              <w:fldChar w:fldCharType="begin"/>
            </w:r>
            <w:r w:rsidR="000C3B63">
              <w:rPr>
                <w:noProof/>
                <w:webHidden/>
              </w:rPr>
              <w:instrText xml:space="preserve"> PAGEREF _Toc423529253 \h </w:instrText>
            </w:r>
            <w:r>
              <w:rPr>
                <w:noProof/>
                <w:webHidden/>
              </w:rPr>
            </w:r>
            <w:r>
              <w:rPr>
                <w:noProof/>
                <w:webHidden/>
              </w:rPr>
              <w:fldChar w:fldCharType="separate"/>
            </w:r>
            <w:r w:rsidR="00F953C1">
              <w:rPr>
                <w:noProof/>
                <w:webHidden/>
              </w:rPr>
              <w:t>9</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54" w:history="1">
            <w:r w:rsidR="000C3B63" w:rsidRPr="00CF6254">
              <w:rPr>
                <w:rStyle w:val="Hypertextovodkaz"/>
                <w:noProof/>
              </w:rPr>
              <w:t>b)</w:t>
            </w:r>
            <w:r w:rsidR="000C3B63">
              <w:rPr>
                <w:rFonts w:asciiTheme="minorHAnsi" w:eastAsiaTheme="minorEastAsia" w:hAnsiTheme="minorHAnsi" w:cstheme="minorBidi"/>
                <w:noProof/>
                <w:sz w:val="22"/>
                <w:lang w:eastAsia="cs-CZ"/>
              </w:rPr>
              <w:tab/>
            </w:r>
            <w:r w:rsidR="000C3B63" w:rsidRPr="00CF6254">
              <w:rPr>
                <w:rStyle w:val="Hypertextovodkaz"/>
                <w:noProof/>
              </w:rPr>
              <w:t>vytápění</w:t>
            </w:r>
            <w:r w:rsidR="000C3B63">
              <w:rPr>
                <w:noProof/>
                <w:webHidden/>
              </w:rPr>
              <w:tab/>
            </w:r>
            <w:r>
              <w:rPr>
                <w:noProof/>
                <w:webHidden/>
              </w:rPr>
              <w:fldChar w:fldCharType="begin"/>
            </w:r>
            <w:r w:rsidR="000C3B63">
              <w:rPr>
                <w:noProof/>
                <w:webHidden/>
              </w:rPr>
              <w:instrText xml:space="preserve"> PAGEREF _Toc423529254 \h </w:instrText>
            </w:r>
            <w:r>
              <w:rPr>
                <w:noProof/>
                <w:webHidden/>
              </w:rPr>
            </w:r>
            <w:r>
              <w:rPr>
                <w:noProof/>
                <w:webHidden/>
              </w:rPr>
              <w:fldChar w:fldCharType="separate"/>
            </w:r>
            <w:r w:rsidR="00F953C1">
              <w:rPr>
                <w:noProof/>
                <w:webHidden/>
              </w:rPr>
              <w:t>10</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55" w:history="1">
            <w:r w:rsidR="000C3B63" w:rsidRPr="00CF6254">
              <w:rPr>
                <w:rStyle w:val="Hypertextovodkaz"/>
                <w:noProof/>
              </w:rPr>
              <w:t>c)</w:t>
            </w:r>
            <w:r w:rsidR="000C3B63">
              <w:rPr>
                <w:rFonts w:asciiTheme="minorHAnsi" w:eastAsiaTheme="minorEastAsia" w:hAnsiTheme="minorHAnsi" w:cstheme="minorBidi"/>
                <w:noProof/>
                <w:sz w:val="22"/>
                <w:lang w:eastAsia="cs-CZ"/>
              </w:rPr>
              <w:tab/>
            </w:r>
            <w:r w:rsidR="000C3B63" w:rsidRPr="00CF6254">
              <w:rPr>
                <w:rStyle w:val="Hypertextovodkaz"/>
                <w:noProof/>
              </w:rPr>
              <w:t>komunální odpad</w:t>
            </w:r>
            <w:r w:rsidR="000C3B63">
              <w:rPr>
                <w:noProof/>
                <w:webHidden/>
              </w:rPr>
              <w:tab/>
            </w:r>
            <w:r>
              <w:rPr>
                <w:noProof/>
                <w:webHidden/>
              </w:rPr>
              <w:fldChar w:fldCharType="begin"/>
            </w:r>
            <w:r w:rsidR="000C3B63">
              <w:rPr>
                <w:noProof/>
                <w:webHidden/>
              </w:rPr>
              <w:instrText xml:space="preserve"> PAGEREF _Toc423529255 \h </w:instrText>
            </w:r>
            <w:r>
              <w:rPr>
                <w:noProof/>
                <w:webHidden/>
              </w:rPr>
            </w:r>
            <w:r>
              <w:rPr>
                <w:noProof/>
                <w:webHidden/>
              </w:rPr>
              <w:fldChar w:fldCharType="separate"/>
            </w:r>
            <w:r w:rsidR="00F953C1">
              <w:rPr>
                <w:noProof/>
                <w:webHidden/>
              </w:rPr>
              <w:t>10</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56" w:history="1">
            <w:r w:rsidR="000C3B63" w:rsidRPr="00CF6254">
              <w:rPr>
                <w:rStyle w:val="Hypertextovodkaz"/>
                <w:noProof/>
              </w:rPr>
              <w:t>d)</w:t>
            </w:r>
            <w:r w:rsidR="000C3B63">
              <w:rPr>
                <w:rFonts w:asciiTheme="minorHAnsi" w:eastAsiaTheme="minorEastAsia" w:hAnsiTheme="minorHAnsi" w:cstheme="minorBidi"/>
                <w:noProof/>
                <w:sz w:val="22"/>
                <w:lang w:eastAsia="cs-CZ"/>
              </w:rPr>
              <w:tab/>
            </w:r>
            <w:r w:rsidR="000C3B63" w:rsidRPr="00CF6254">
              <w:rPr>
                <w:rStyle w:val="Hypertextovodkaz"/>
                <w:noProof/>
              </w:rPr>
              <w:t>vliv stavby na okolí</w:t>
            </w:r>
            <w:r w:rsidR="000C3B63">
              <w:rPr>
                <w:noProof/>
                <w:webHidden/>
              </w:rPr>
              <w:tab/>
            </w:r>
            <w:r>
              <w:rPr>
                <w:noProof/>
                <w:webHidden/>
              </w:rPr>
              <w:fldChar w:fldCharType="begin"/>
            </w:r>
            <w:r w:rsidR="000C3B63">
              <w:rPr>
                <w:noProof/>
                <w:webHidden/>
              </w:rPr>
              <w:instrText xml:space="preserve"> PAGEREF _Toc423529256 \h </w:instrText>
            </w:r>
            <w:r>
              <w:rPr>
                <w:noProof/>
                <w:webHidden/>
              </w:rPr>
            </w:r>
            <w:r>
              <w:rPr>
                <w:noProof/>
                <w:webHidden/>
              </w:rPr>
              <w:fldChar w:fldCharType="separate"/>
            </w:r>
            <w:r w:rsidR="00F953C1">
              <w:rPr>
                <w:noProof/>
                <w:webHidden/>
              </w:rPr>
              <w:t>10</w:t>
            </w:r>
            <w:r>
              <w:rPr>
                <w:noProof/>
                <w:webHidden/>
              </w:rPr>
              <w:fldChar w:fldCharType="end"/>
            </w:r>
          </w:hyperlink>
        </w:p>
        <w:p w:rsidR="000C3B63" w:rsidRDefault="00E03E0C">
          <w:pPr>
            <w:pStyle w:val="Obsah2"/>
            <w:tabs>
              <w:tab w:val="right" w:leader="dot" w:pos="9396"/>
            </w:tabs>
            <w:rPr>
              <w:rFonts w:asciiTheme="minorHAnsi" w:eastAsiaTheme="minorEastAsia" w:hAnsiTheme="minorHAnsi" w:cstheme="minorBidi"/>
              <w:noProof/>
              <w:sz w:val="22"/>
              <w:lang w:eastAsia="cs-CZ"/>
            </w:rPr>
          </w:pPr>
          <w:hyperlink w:anchor="_Toc423529257" w:history="1">
            <w:r w:rsidR="000C3B63" w:rsidRPr="00CF6254">
              <w:rPr>
                <w:rStyle w:val="Hypertextovodkaz"/>
                <w:noProof/>
              </w:rPr>
              <w:t>B. 2. 11 Zásady ochrany stavby před negativními účinky vnějšího prostředí</w:t>
            </w:r>
            <w:r w:rsidR="000C3B63">
              <w:rPr>
                <w:noProof/>
                <w:webHidden/>
              </w:rPr>
              <w:tab/>
            </w:r>
            <w:r>
              <w:rPr>
                <w:noProof/>
                <w:webHidden/>
              </w:rPr>
              <w:fldChar w:fldCharType="begin"/>
            </w:r>
            <w:r w:rsidR="000C3B63">
              <w:rPr>
                <w:noProof/>
                <w:webHidden/>
              </w:rPr>
              <w:instrText xml:space="preserve"> PAGEREF _Toc423529257 \h </w:instrText>
            </w:r>
            <w:r>
              <w:rPr>
                <w:noProof/>
                <w:webHidden/>
              </w:rPr>
            </w:r>
            <w:r>
              <w:rPr>
                <w:noProof/>
                <w:webHidden/>
              </w:rPr>
              <w:fldChar w:fldCharType="separate"/>
            </w:r>
            <w:r w:rsidR="00F953C1">
              <w:rPr>
                <w:noProof/>
                <w:webHidden/>
              </w:rPr>
              <w:t>11</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58" w:history="1">
            <w:r w:rsidR="000C3B63" w:rsidRPr="00CF6254">
              <w:rPr>
                <w:rStyle w:val="Hypertextovodkaz"/>
                <w:noProof/>
              </w:rPr>
              <w:t>a) Ochrana před pronikáním radonu z podloží</w:t>
            </w:r>
            <w:r w:rsidR="000C3B63">
              <w:rPr>
                <w:noProof/>
                <w:webHidden/>
              </w:rPr>
              <w:tab/>
            </w:r>
            <w:r>
              <w:rPr>
                <w:noProof/>
                <w:webHidden/>
              </w:rPr>
              <w:fldChar w:fldCharType="begin"/>
            </w:r>
            <w:r w:rsidR="000C3B63">
              <w:rPr>
                <w:noProof/>
                <w:webHidden/>
              </w:rPr>
              <w:instrText xml:space="preserve"> PAGEREF _Toc423529258 \h </w:instrText>
            </w:r>
            <w:r>
              <w:rPr>
                <w:noProof/>
                <w:webHidden/>
              </w:rPr>
            </w:r>
            <w:r>
              <w:rPr>
                <w:noProof/>
                <w:webHidden/>
              </w:rPr>
              <w:fldChar w:fldCharType="separate"/>
            </w:r>
            <w:r w:rsidR="00F953C1">
              <w:rPr>
                <w:noProof/>
                <w:webHidden/>
              </w:rPr>
              <w:t>11</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59" w:history="1">
            <w:r w:rsidR="000C3B63" w:rsidRPr="00CF6254">
              <w:rPr>
                <w:rStyle w:val="Hypertextovodkaz"/>
                <w:noProof/>
              </w:rPr>
              <w:t>b) ochrana před bludnými proudy</w:t>
            </w:r>
            <w:r w:rsidR="000C3B63">
              <w:rPr>
                <w:noProof/>
                <w:webHidden/>
              </w:rPr>
              <w:tab/>
            </w:r>
            <w:r>
              <w:rPr>
                <w:noProof/>
                <w:webHidden/>
              </w:rPr>
              <w:fldChar w:fldCharType="begin"/>
            </w:r>
            <w:r w:rsidR="000C3B63">
              <w:rPr>
                <w:noProof/>
                <w:webHidden/>
              </w:rPr>
              <w:instrText xml:space="preserve"> PAGEREF _Toc423529259 \h </w:instrText>
            </w:r>
            <w:r>
              <w:rPr>
                <w:noProof/>
                <w:webHidden/>
              </w:rPr>
            </w:r>
            <w:r>
              <w:rPr>
                <w:noProof/>
                <w:webHidden/>
              </w:rPr>
              <w:fldChar w:fldCharType="separate"/>
            </w:r>
            <w:r w:rsidR="00F953C1">
              <w:rPr>
                <w:noProof/>
                <w:webHidden/>
              </w:rPr>
              <w:t>11</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60" w:history="1">
            <w:r w:rsidR="000C3B63" w:rsidRPr="00CF6254">
              <w:rPr>
                <w:rStyle w:val="Hypertextovodkaz"/>
                <w:noProof/>
              </w:rPr>
              <w:t>c) ochrana před technickou seizmicitou</w:t>
            </w:r>
            <w:r w:rsidR="000C3B63">
              <w:rPr>
                <w:noProof/>
                <w:webHidden/>
              </w:rPr>
              <w:tab/>
            </w:r>
            <w:r>
              <w:rPr>
                <w:noProof/>
                <w:webHidden/>
              </w:rPr>
              <w:fldChar w:fldCharType="begin"/>
            </w:r>
            <w:r w:rsidR="000C3B63">
              <w:rPr>
                <w:noProof/>
                <w:webHidden/>
              </w:rPr>
              <w:instrText xml:space="preserve"> PAGEREF _Toc423529260 \h </w:instrText>
            </w:r>
            <w:r>
              <w:rPr>
                <w:noProof/>
                <w:webHidden/>
              </w:rPr>
            </w:r>
            <w:r>
              <w:rPr>
                <w:noProof/>
                <w:webHidden/>
              </w:rPr>
              <w:fldChar w:fldCharType="separate"/>
            </w:r>
            <w:r w:rsidR="00F953C1">
              <w:rPr>
                <w:noProof/>
                <w:webHidden/>
              </w:rPr>
              <w:t>11</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61" w:history="1">
            <w:r w:rsidR="000C3B63" w:rsidRPr="00CF6254">
              <w:rPr>
                <w:rStyle w:val="Hypertextovodkaz"/>
                <w:noProof/>
              </w:rPr>
              <w:t>d) ochrana před hlukem</w:t>
            </w:r>
            <w:r w:rsidR="000C3B63">
              <w:rPr>
                <w:noProof/>
                <w:webHidden/>
              </w:rPr>
              <w:tab/>
            </w:r>
            <w:r>
              <w:rPr>
                <w:noProof/>
                <w:webHidden/>
              </w:rPr>
              <w:fldChar w:fldCharType="begin"/>
            </w:r>
            <w:r w:rsidR="000C3B63">
              <w:rPr>
                <w:noProof/>
                <w:webHidden/>
              </w:rPr>
              <w:instrText xml:space="preserve"> PAGEREF _Toc423529261 \h </w:instrText>
            </w:r>
            <w:r>
              <w:rPr>
                <w:noProof/>
                <w:webHidden/>
              </w:rPr>
            </w:r>
            <w:r>
              <w:rPr>
                <w:noProof/>
                <w:webHidden/>
              </w:rPr>
              <w:fldChar w:fldCharType="separate"/>
            </w:r>
            <w:r w:rsidR="00F953C1">
              <w:rPr>
                <w:noProof/>
                <w:webHidden/>
              </w:rPr>
              <w:t>11</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62" w:history="1">
            <w:r w:rsidR="000C3B63" w:rsidRPr="00CF6254">
              <w:rPr>
                <w:rStyle w:val="Hypertextovodkaz"/>
                <w:noProof/>
              </w:rPr>
              <w:t>e) protipovodňová opatření</w:t>
            </w:r>
            <w:r w:rsidR="000C3B63">
              <w:rPr>
                <w:noProof/>
                <w:webHidden/>
              </w:rPr>
              <w:tab/>
            </w:r>
            <w:r>
              <w:rPr>
                <w:noProof/>
                <w:webHidden/>
              </w:rPr>
              <w:fldChar w:fldCharType="begin"/>
            </w:r>
            <w:r w:rsidR="000C3B63">
              <w:rPr>
                <w:noProof/>
                <w:webHidden/>
              </w:rPr>
              <w:instrText xml:space="preserve"> PAGEREF _Toc423529262 \h </w:instrText>
            </w:r>
            <w:r>
              <w:rPr>
                <w:noProof/>
                <w:webHidden/>
              </w:rPr>
            </w:r>
            <w:r>
              <w:rPr>
                <w:noProof/>
                <w:webHidden/>
              </w:rPr>
              <w:fldChar w:fldCharType="separate"/>
            </w:r>
            <w:r w:rsidR="00F953C1">
              <w:rPr>
                <w:noProof/>
                <w:webHidden/>
              </w:rPr>
              <w:t>11</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63" w:history="1">
            <w:r w:rsidR="000C3B63" w:rsidRPr="00CF6254">
              <w:rPr>
                <w:rStyle w:val="Hypertextovodkaz"/>
                <w:noProof/>
              </w:rPr>
              <w:t>f) ostatní účinky (vliv poddolování, výskyt metanu apod.)</w:t>
            </w:r>
            <w:r w:rsidR="000C3B63">
              <w:rPr>
                <w:noProof/>
                <w:webHidden/>
              </w:rPr>
              <w:tab/>
            </w:r>
            <w:r>
              <w:rPr>
                <w:noProof/>
                <w:webHidden/>
              </w:rPr>
              <w:fldChar w:fldCharType="begin"/>
            </w:r>
            <w:r w:rsidR="000C3B63">
              <w:rPr>
                <w:noProof/>
                <w:webHidden/>
              </w:rPr>
              <w:instrText xml:space="preserve"> PAGEREF _Toc423529263 \h </w:instrText>
            </w:r>
            <w:r>
              <w:rPr>
                <w:noProof/>
                <w:webHidden/>
              </w:rPr>
            </w:r>
            <w:r>
              <w:rPr>
                <w:noProof/>
                <w:webHidden/>
              </w:rPr>
              <w:fldChar w:fldCharType="separate"/>
            </w:r>
            <w:r w:rsidR="00F953C1">
              <w:rPr>
                <w:noProof/>
                <w:webHidden/>
              </w:rPr>
              <w:t>11</w:t>
            </w:r>
            <w:r>
              <w:rPr>
                <w:noProof/>
                <w:webHidden/>
              </w:rPr>
              <w:fldChar w:fldCharType="end"/>
            </w:r>
          </w:hyperlink>
        </w:p>
        <w:p w:rsidR="000C3B63" w:rsidRDefault="00E03E0C">
          <w:pPr>
            <w:pStyle w:val="Obsah1"/>
            <w:rPr>
              <w:rFonts w:asciiTheme="minorHAnsi" w:eastAsiaTheme="minorEastAsia" w:hAnsiTheme="minorHAnsi" w:cstheme="minorBidi"/>
              <w:b w:val="0"/>
              <w:sz w:val="22"/>
              <w:szCs w:val="22"/>
              <w:lang w:eastAsia="cs-CZ"/>
            </w:rPr>
          </w:pPr>
          <w:hyperlink w:anchor="_Toc423529264" w:history="1">
            <w:r w:rsidR="000C3B63" w:rsidRPr="00CF6254">
              <w:rPr>
                <w:rStyle w:val="Hypertextovodkaz"/>
              </w:rPr>
              <w:t>B. 3</w:t>
            </w:r>
            <w:r w:rsidR="000C3B63">
              <w:rPr>
                <w:rFonts w:asciiTheme="minorHAnsi" w:eastAsiaTheme="minorEastAsia" w:hAnsiTheme="minorHAnsi" w:cstheme="minorBidi"/>
                <w:b w:val="0"/>
                <w:sz w:val="22"/>
                <w:szCs w:val="22"/>
                <w:lang w:eastAsia="cs-CZ"/>
              </w:rPr>
              <w:tab/>
            </w:r>
            <w:r w:rsidR="000C3B63" w:rsidRPr="00CF6254">
              <w:rPr>
                <w:rStyle w:val="Hypertextovodkaz"/>
              </w:rPr>
              <w:t>Připojení na technickou infrastrukturu</w:t>
            </w:r>
            <w:r w:rsidR="000C3B63">
              <w:rPr>
                <w:webHidden/>
              </w:rPr>
              <w:tab/>
            </w:r>
            <w:r>
              <w:rPr>
                <w:webHidden/>
              </w:rPr>
              <w:fldChar w:fldCharType="begin"/>
            </w:r>
            <w:r w:rsidR="000C3B63">
              <w:rPr>
                <w:webHidden/>
              </w:rPr>
              <w:instrText xml:space="preserve"> PAGEREF _Toc423529264 \h </w:instrText>
            </w:r>
            <w:r>
              <w:rPr>
                <w:webHidden/>
              </w:rPr>
            </w:r>
            <w:r>
              <w:rPr>
                <w:webHidden/>
              </w:rPr>
              <w:fldChar w:fldCharType="separate"/>
            </w:r>
            <w:r w:rsidR="00F953C1">
              <w:rPr>
                <w:webHidden/>
              </w:rPr>
              <w:t>11</w:t>
            </w:r>
            <w:r>
              <w:rPr>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65" w:history="1">
            <w:r w:rsidR="000C3B63" w:rsidRPr="00CF6254">
              <w:rPr>
                <w:rStyle w:val="Hypertextovodkaz"/>
                <w:noProof/>
              </w:rPr>
              <w:t>a) kanalizace</w:t>
            </w:r>
            <w:r w:rsidR="000C3B63">
              <w:rPr>
                <w:noProof/>
                <w:webHidden/>
              </w:rPr>
              <w:tab/>
            </w:r>
            <w:r>
              <w:rPr>
                <w:noProof/>
                <w:webHidden/>
              </w:rPr>
              <w:fldChar w:fldCharType="begin"/>
            </w:r>
            <w:r w:rsidR="000C3B63">
              <w:rPr>
                <w:noProof/>
                <w:webHidden/>
              </w:rPr>
              <w:instrText xml:space="preserve"> PAGEREF _Toc423529265 \h </w:instrText>
            </w:r>
            <w:r>
              <w:rPr>
                <w:noProof/>
                <w:webHidden/>
              </w:rPr>
            </w:r>
            <w:r>
              <w:rPr>
                <w:noProof/>
                <w:webHidden/>
              </w:rPr>
              <w:fldChar w:fldCharType="separate"/>
            </w:r>
            <w:r w:rsidR="00F953C1">
              <w:rPr>
                <w:noProof/>
                <w:webHidden/>
              </w:rPr>
              <w:t>11</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66" w:history="1">
            <w:r w:rsidR="000C3B63" w:rsidRPr="00CF6254">
              <w:rPr>
                <w:rStyle w:val="Hypertextovodkaz"/>
                <w:noProof/>
              </w:rPr>
              <w:t>Bilance dešťových vod:</w:t>
            </w:r>
            <w:r w:rsidR="000C3B63">
              <w:rPr>
                <w:noProof/>
                <w:webHidden/>
              </w:rPr>
              <w:tab/>
            </w:r>
            <w:r>
              <w:rPr>
                <w:noProof/>
                <w:webHidden/>
              </w:rPr>
              <w:fldChar w:fldCharType="begin"/>
            </w:r>
            <w:r w:rsidR="000C3B63">
              <w:rPr>
                <w:noProof/>
                <w:webHidden/>
              </w:rPr>
              <w:instrText xml:space="preserve"> PAGEREF _Toc423529266 \h </w:instrText>
            </w:r>
            <w:r>
              <w:rPr>
                <w:noProof/>
                <w:webHidden/>
              </w:rPr>
            </w:r>
            <w:r>
              <w:rPr>
                <w:noProof/>
                <w:webHidden/>
              </w:rPr>
              <w:fldChar w:fldCharType="separate"/>
            </w:r>
            <w:r w:rsidR="00F953C1">
              <w:rPr>
                <w:noProof/>
                <w:webHidden/>
              </w:rPr>
              <w:t>12</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67" w:history="1">
            <w:r w:rsidR="000C3B63" w:rsidRPr="00CF6254">
              <w:rPr>
                <w:rStyle w:val="Hypertextovodkaz"/>
                <w:noProof/>
              </w:rPr>
              <w:t>b)</w:t>
            </w:r>
            <w:r w:rsidR="000C3B63">
              <w:rPr>
                <w:rFonts w:asciiTheme="minorHAnsi" w:eastAsiaTheme="minorEastAsia" w:hAnsiTheme="minorHAnsi" w:cstheme="minorBidi"/>
                <w:noProof/>
                <w:sz w:val="22"/>
                <w:lang w:eastAsia="cs-CZ"/>
              </w:rPr>
              <w:tab/>
            </w:r>
            <w:r w:rsidR="000C3B63" w:rsidRPr="00CF6254">
              <w:rPr>
                <w:rStyle w:val="Hypertextovodkaz"/>
                <w:noProof/>
              </w:rPr>
              <w:t>vodovod</w:t>
            </w:r>
            <w:r w:rsidR="000C3B63">
              <w:rPr>
                <w:noProof/>
                <w:webHidden/>
              </w:rPr>
              <w:tab/>
            </w:r>
            <w:r>
              <w:rPr>
                <w:noProof/>
                <w:webHidden/>
              </w:rPr>
              <w:fldChar w:fldCharType="begin"/>
            </w:r>
            <w:r w:rsidR="000C3B63">
              <w:rPr>
                <w:noProof/>
                <w:webHidden/>
              </w:rPr>
              <w:instrText xml:space="preserve"> PAGEREF _Toc423529267 \h </w:instrText>
            </w:r>
            <w:r>
              <w:rPr>
                <w:noProof/>
                <w:webHidden/>
              </w:rPr>
            </w:r>
            <w:r>
              <w:rPr>
                <w:noProof/>
                <w:webHidden/>
              </w:rPr>
              <w:fldChar w:fldCharType="separate"/>
            </w:r>
            <w:r w:rsidR="00F953C1">
              <w:rPr>
                <w:noProof/>
                <w:webHidden/>
              </w:rPr>
              <w:t>12</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68" w:history="1">
            <w:r w:rsidR="000C3B63" w:rsidRPr="00CF6254">
              <w:rPr>
                <w:rStyle w:val="Hypertextovodkaz"/>
                <w:noProof/>
              </w:rPr>
              <w:t>Bilance spotřeby vody:</w:t>
            </w:r>
            <w:r w:rsidR="000C3B63">
              <w:rPr>
                <w:noProof/>
                <w:webHidden/>
              </w:rPr>
              <w:tab/>
            </w:r>
            <w:r>
              <w:rPr>
                <w:noProof/>
                <w:webHidden/>
              </w:rPr>
              <w:fldChar w:fldCharType="begin"/>
            </w:r>
            <w:r w:rsidR="000C3B63">
              <w:rPr>
                <w:noProof/>
                <w:webHidden/>
              </w:rPr>
              <w:instrText xml:space="preserve"> PAGEREF _Toc423529268 \h </w:instrText>
            </w:r>
            <w:r>
              <w:rPr>
                <w:noProof/>
                <w:webHidden/>
              </w:rPr>
            </w:r>
            <w:r>
              <w:rPr>
                <w:noProof/>
                <w:webHidden/>
              </w:rPr>
              <w:fldChar w:fldCharType="separate"/>
            </w:r>
            <w:r w:rsidR="00F953C1">
              <w:rPr>
                <w:noProof/>
                <w:webHidden/>
              </w:rPr>
              <w:t>12</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69" w:history="1">
            <w:r w:rsidR="000C3B63" w:rsidRPr="00CF6254">
              <w:rPr>
                <w:rStyle w:val="Hypertextovodkaz"/>
                <w:noProof/>
              </w:rPr>
              <w:t>c)</w:t>
            </w:r>
            <w:r w:rsidR="000C3B63">
              <w:rPr>
                <w:rFonts w:asciiTheme="minorHAnsi" w:eastAsiaTheme="minorEastAsia" w:hAnsiTheme="minorHAnsi" w:cstheme="minorBidi"/>
                <w:noProof/>
                <w:sz w:val="22"/>
                <w:lang w:eastAsia="cs-CZ"/>
              </w:rPr>
              <w:tab/>
            </w:r>
            <w:r w:rsidR="000C3B63" w:rsidRPr="00CF6254">
              <w:rPr>
                <w:rStyle w:val="Hypertextovodkaz"/>
                <w:noProof/>
              </w:rPr>
              <w:t>zemní plyn</w:t>
            </w:r>
            <w:r w:rsidR="000C3B63">
              <w:rPr>
                <w:noProof/>
                <w:webHidden/>
              </w:rPr>
              <w:tab/>
            </w:r>
            <w:r>
              <w:rPr>
                <w:noProof/>
                <w:webHidden/>
              </w:rPr>
              <w:fldChar w:fldCharType="begin"/>
            </w:r>
            <w:r w:rsidR="000C3B63">
              <w:rPr>
                <w:noProof/>
                <w:webHidden/>
              </w:rPr>
              <w:instrText xml:space="preserve"> PAGEREF _Toc423529269 \h </w:instrText>
            </w:r>
            <w:r>
              <w:rPr>
                <w:noProof/>
                <w:webHidden/>
              </w:rPr>
            </w:r>
            <w:r>
              <w:rPr>
                <w:noProof/>
                <w:webHidden/>
              </w:rPr>
              <w:fldChar w:fldCharType="separate"/>
            </w:r>
            <w:r w:rsidR="00F953C1">
              <w:rPr>
                <w:noProof/>
                <w:webHidden/>
              </w:rPr>
              <w:t>13</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70" w:history="1">
            <w:r w:rsidR="000C3B63" w:rsidRPr="00CF6254">
              <w:rPr>
                <w:rStyle w:val="Hypertextovodkaz"/>
                <w:noProof/>
              </w:rPr>
              <w:t>Bilance spotřeby tepla a plynu:</w:t>
            </w:r>
            <w:r w:rsidR="000C3B63">
              <w:rPr>
                <w:noProof/>
                <w:webHidden/>
              </w:rPr>
              <w:tab/>
            </w:r>
            <w:r>
              <w:rPr>
                <w:noProof/>
                <w:webHidden/>
              </w:rPr>
              <w:fldChar w:fldCharType="begin"/>
            </w:r>
            <w:r w:rsidR="000C3B63">
              <w:rPr>
                <w:noProof/>
                <w:webHidden/>
              </w:rPr>
              <w:instrText xml:space="preserve"> PAGEREF _Toc423529270 \h </w:instrText>
            </w:r>
            <w:r>
              <w:rPr>
                <w:noProof/>
                <w:webHidden/>
              </w:rPr>
            </w:r>
            <w:r>
              <w:rPr>
                <w:noProof/>
                <w:webHidden/>
              </w:rPr>
              <w:fldChar w:fldCharType="separate"/>
            </w:r>
            <w:r w:rsidR="00F953C1">
              <w:rPr>
                <w:noProof/>
                <w:webHidden/>
              </w:rPr>
              <w:t>13</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71" w:history="1">
            <w:r w:rsidR="000C3B63" w:rsidRPr="00CF6254">
              <w:rPr>
                <w:rStyle w:val="Hypertextovodkaz"/>
                <w:noProof/>
              </w:rPr>
              <w:t>d)</w:t>
            </w:r>
            <w:r w:rsidR="000C3B63">
              <w:rPr>
                <w:rFonts w:asciiTheme="minorHAnsi" w:eastAsiaTheme="minorEastAsia" w:hAnsiTheme="minorHAnsi" w:cstheme="minorBidi"/>
                <w:noProof/>
                <w:sz w:val="22"/>
                <w:lang w:eastAsia="cs-CZ"/>
              </w:rPr>
              <w:tab/>
            </w:r>
            <w:r w:rsidR="000C3B63" w:rsidRPr="00CF6254">
              <w:rPr>
                <w:rStyle w:val="Hypertextovodkaz"/>
                <w:noProof/>
              </w:rPr>
              <w:t>elektroinstalace</w:t>
            </w:r>
            <w:r w:rsidR="000C3B63">
              <w:rPr>
                <w:noProof/>
                <w:webHidden/>
              </w:rPr>
              <w:tab/>
            </w:r>
            <w:r>
              <w:rPr>
                <w:noProof/>
                <w:webHidden/>
              </w:rPr>
              <w:fldChar w:fldCharType="begin"/>
            </w:r>
            <w:r w:rsidR="000C3B63">
              <w:rPr>
                <w:noProof/>
                <w:webHidden/>
              </w:rPr>
              <w:instrText xml:space="preserve"> PAGEREF _Toc423529271 \h </w:instrText>
            </w:r>
            <w:r>
              <w:rPr>
                <w:noProof/>
                <w:webHidden/>
              </w:rPr>
            </w:r>
            <w:r>
              <w:rPr>
                <w:noProof/>
                <w:webHidden/>
              </w:rPr>
              <w:fldChar w:fldCharType="separate"/>
            </w:r>
            <w:r w:rsidR="00F953C1">
              <w:rPr>
                <w:noProof/>
                <w:webHidden/>
              </w:rPr>
              <w:t>13</w:t>
            </w:r>
            <w:r>
              <w:rPr>
                <w:noProof/>
                <w:webHidden/>
              </w:rPr>
              <w:fldChar w:fldCharType="end"/>
            </w:r>
          </w:hyperlink>
        </w:p>
        <w:p w:rsidR="000C3B63" w:rsidRDefault="00E03E0C">
          <w:pPr>
            <w:pStyle w:val="Obsah1"/>
            <w:rPr>
              <w:rFonts w:asciiTheme="minorHAnsi" w:eastAsiaTheme="minorEastAsia" w:hAnsiTheme="minorHAnsi" w:cstheme="minorBidi"/>
              <w:b w:val="0"/>
              <w:sz w:val="22"/>
              <w:szCs w:val="22"/>
              <w:lang w:eastAsia="cs-CZ"/>
            </w:rPr>
          </w:pPr>
          <w:hyperlink w:anchor="_Toc423529272" w:history="1">
            <w:r w:rsidR="000C3B63" w:rsidRPr="00CF6254">
              <w:rPr>
                <w:rStyle w:val="Hypertextovodkaz"/>
              </w:rPr>
              <w:t>B. 4</w:t>
            </w:r>
            <w:r w:rsidR="000C3B63">
              <w:rPr>
                <w:rFonts w:asciiTheme="minorHAnsi" w:eastAsiaTheme="minorEastAsia" w:hAnsiTheme="minorHAnsi" w:cstheme="minorBidi"/>
                <w:b w:val="0"/>
                <w:sz w:val="22"/>
                <w:szCs w:val="22"/>
                <w:lang w:eastAsia="cs-CZ"/>
              </w:rPr>
              <w:tab/>
            </w:r>
            <w:r w:rsidR="000C3B63" w:rsidRPr="00CF6254">
              <w:rPr>
                <w:rStyle w:val="Hypertextovodkaz"/>
              </w:rPr>
              <w:t>Dopravní řešení</w:t>
            </w:r>
            <w:r w:rsidR="000C3B63">
              <w:rPr>
                <w:webHidden/>
              </w:rPr>
              <w:tab/>
            </w:r>
            <w:r>
              <w:rPr>
                <w:webHidden/>
              </w:rPr>
              <w:fldChar w:fldCharType="begin"/>
            </w:r>
            <w:r w:rsidR="000C3B63">
              <w:rPr>
                <w:webHidden/>
              </w:rPr>
              <w:instrText xml:space="preserve"> PAGEREF _Toc423529272 \h </w:instrText>
            </w:r>
            <w:r>
              <w:rPr>
                <w:webHidden/>
              </w:rPr>
            </w:r>
            <w:r>
              <w:rPr>
                <w:webHidden/>
              </w:rPr>
              <w:fldChar w:fldCharType="separate"/>
            </w:r>
            <w:r w:rsidR="00F953C1">
              <w:rPr>
                <w:webHidden/>
              </w:rPr>
              <w:t>14</w:t>
            </w:r>
            <w:r>
              <w:rPr>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73" w:history="1">
            <w:r w:rsidR="000C3B63" w:rsidRPr="00CF6254">
              <w:rPr>
                <w:rStyle w:val="Hypertextovodkaz"/>
                <w:noProof/>
              </w:rPr>
              <w:t>a) popis dopravního řešení</w:t>
            </w:r>
            <w:r w:rsidR="000C3B63">
              <w:rPr>
                <w:noProof/>
                <w:webHidden/>
              </w:rPr>
              <w:tab/>
            </w:r>
            <w:r>
              <w:rPr>
                <w:noProof/>
                <w:webHidden/>
              </w:rPr>
              <w:fldChar w:fldCharType="begin"/>
            </w:r>
            <w:r w:rsidR="000C3B63">
              <w:rPr>
                <w:noProof/>
                <w:webHidden/>
              </w:rPr>
              <w:instrText xml:space="preserve"> PAGEREF _Toc423529273 \h </w:instrText>
            </w:r>
            <w:r>
              <w:rPr>
                <w:noProof/>
                <w:webHidden/>
              </w:rPr>
            </w:r>
            <w:r>
              <w:rPr>
                <w:noProof/>
                <w:webHidden/>
              </w:rPr>
              <w:fldChar w:fldCharType="separate"/>
            </w:r>
            <w:r w:rsidR="00F953C1">
              <w:rPr>
                <w:noProof/>
                <w:webHidden/>
              </w:rPr>
              <w:t>14</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74" w:history="1">
            <w:r w:rsidR="000C3B63" w:rsidRPr="00CF6254">
              <w:rPr>
                <w:rStyle w:val="Hypertextovodkaz"/>
                <w:noProof/>
              </w:rPr>
              <w:t>b) napojení území na stávající dopravní infrastrukturu</w:t>
            </w:r>
            <w:r w:rsidR="000C3B63">
              <w:rPr>
                <w:noProof/>
                <w:webHidden/>
              </w:rPr>
              <w:tab/>
            </w:r>
            <w:r>
              <w:rPr>
                <w:noProof/>
                <w:webHidden/>
              </w:rPr>
              <w:fldChar w:fldCharType="begin"/>
            </w:r>
            <w:r w:rsidR="000C3B63">
              <w:rPr>
                <w:noProof/>
                <w:webHidden/>
              </w:rPr>
              <w:instrText xml:space="preserve"> PAGEREF _Toc423529274 \h </w:instrText>
            </w:r>
            <w:r>
              <w:rPr>
                <w:noProof/>
                <w:webHidden/>
              </w:rPr>
            </w:r>
            <w:r>
              <w:rPr>
                <w:noProof/>
                <w:webHidden/>
              </w:rPr>
              <w:fldChar w:fldCharType="separate"/>
            </w:r>
            <w:r w:rsidR="00F953C1">
              <w:rPr>
                <w:noProof/>
                <w:webHidden/>
              </w:rPr>
              <w:t>14</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75" w:history="1">
            <w:r w:rsidR="000C3B63" w:rsidRPr="00CF6254">
              <w:rPr>
                <w:rStyle w:val="Hypertextovodkaz"/>
                <w:noProof/>
              </w:rPr>
              <w:t>c) doprava v klidu</w:t>
            </w:r>
            <w:r w:rsidR="000C3B63">
              <w:rPr>
                <w:noProof/>
                <w:webHidden/>
              </w:rPr>
              <w:tab/>
            </w:r>
            <w:r>
              <w:rPr>
                <w:noProof/>
                <w:webHidden/>
              </w:rPr>
              <w:fldChar w:fldCharType="begin"/>
            </w:r>
            <w:r w:rsidR="000C3B63">
              <w:rPr>
                <w:noProof/>
                <w:webHidden/>
              </w:rPr>
              <w:instrText xml:space="preserve"> PAGEREF _Toc423529275 \h </w:instrText>
            </w:r>
            <w:r>
              <w:rPr>
                <w:noProof/>
                <w:webHidden/>
              </w:rPr>
            </w:r>
            <w:r>
              <w:rPr>
                <w:noProof/>
                <w:webHidden/>
              </w:rPr>
              <w:fldChar w:fldCharType="separate"/>
            </w:r>
            <w:r w:rsidR="00F953C1">
              <w:rPr>
                <w:noProof/>
                <w:webHidden/>
              </w:rPr>
              <w:t>15</w:t>
            </w:r>
            <w:r>
              <w:rPr>
                <w:noProof/>
                <w:webHidden/>
              </w:rPr>
              <w:fldChar w:fldCharType="end"/>
            </w:r>
          </w:hyperlink>
        </w:p>
        <w:p w:rsidR="000C3B63" w:rsidRDefault="00E03E0C">
          <w:pPr>
            <w:pStyle w:val="Obsah1"/>
            <w:rPr>
              <w:rFonts w:asciiTheme="minorHAnsi" w:eastAsiaTheme="minorEastAsia" w:hAnsiTheme="minorHAnsi" w:cstheme="minorBidi"/>
              <w:b w:val="0"/>
              <w:sz w:val="22"/>
              <w:szCs w:val="22"/>
              <w:lang w:eastAsia="cs-CZ"/>
            </w:rPr>
          </w:pPr>
          <w:hyperlink w:anchor="_Toc423529276" w:history="1">
            <w:r w:rsidR="000C3B63" w:rsidRPr="00CF6254">
              <w:rPr>
                <w:rStyle w:val="Hypertextovodkaz"/>
              </w:rPr>
              <w:t>B. 5</w:t>
            </w:r>
            <w:r w:rsidR="000C3B63">
              <w:rPr>
                <w:rFonts w:asciiTheme="minorHAnsi" w:eastAsiaTheme="minorEastAsia" w:hAnsiTheme="minorHAnsi" w:cstheme="minorBidi"/>
                <w:b w:val="0"/>
                <w:sz w:val="22"/>
                <w:szCs w:val="22"/>
                <w:lang w:eastAsia="cs-CZ"/>
              </w:rPr>
              <w:tab/>
            </w:r>
            <w:r w:rsidR="000C3B63" w:rsidRPr="00CF6254">
              <w:rPr>
                <w:rStyle w:val="Hypertextovodkaz"/>
              </w:rPr>
              <w:t>Řešení vegetace a souvisejících terénních úprav</w:t>
            </w:r>
            <w:r w:rsidR="000C3B63">
              <w:rPr>
                <w:webHidden/>
              </w:rPr>
              <w:tab/>
            </w:r>
            <w:r>
              <w:rPr>
                <w:webHidden/>
              </w:rPr>
              <w:fldChar w:fldCharType="begin"/>
            </w:r>
            <w:r w:rsidR="000C3B63">
              <w:rPr>
                <w:webHidden/>
              </w:rPr>
              <w:instrText xml:space="preserve"> PAGEREF _Toc423529276 \h </w:instrText>
            </w:r>
            <w:r>
              <w:rPr>
                <w:webHidden/>
              </w:rPr>
            </w:r>
            <w:r>
              <w:rPr>
                <w:webHidden/>
              </w:rPr>
              <w:fldChar w:fldCharType="separate"/>
            </w:r>
            <w:r w:rsidR="00F953C1">
              <w:rPr>
                <w:webHidden/>
              </w:rPr>
              <w:t>15</w:t>
            </w:r>
            <w:r>
              <w:rPr>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77" w:history="1">
            <w:r w:rsidR="000C3B63" w:rsidRPr="00CF6254">
              <w:rPr>
                <w:rStyle w:val="Hypertextovodkaz"/>
                <w:noProof/>
              </w:rPr>
              <w:t>a) terénní úpravy</w:t>
            </w:r>
            <w:r w:rsidR="000C3B63">
              <w:rPr>
                <w:noProof/>
                <w:webHidden/>
              </w:rPr>
              <w:tab/>
            </w:r>
            <w:r>
              <w:rPr>
                <w:noProof/>
                <w:webHidden/>
              </w:rPr>
              <w:fldChar w:fldCharType="begin"/>
            </w:r>
            <w:r w:rsidR="000C3B63">
              <w:rPr>
                <w:noProof/>
                <w:webHidden/>
              </w:rPr>
              <w:instrText xml:space="preserve"> PAGEREF _Toc423529277 \h </w:instrText>
            </w:r>
            <w:r>
              <w:rPr>
                <w:noProof/>
                <w:webHidden/>
              </w:rPr>
            </w:r>
            <w:r>
              <w:rPr>
                <w:noProof/>
                <w:webHidden/>
              </w:rPr>
              <w:fldChar w:fldCharType="separate"/>
            </w:r>
            <w:r w:rsidR="00F953C1">
              <w:rPr>
                <w:noProof/>
                <w:webHidden/>
              </w:rPr>
              <w:t>16</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78" w:history="1">
            <w:r w:rsidR="000C3B63" w:rsidRPr="00CF6254">
              <w:rPr>
                <w:rStyle w:val="Hypertextovodkaz"/>
                <w:noProof/>
              </w:rPr>
              <w:t>b) použité vegetační prvky</w:t>
            </w:r>
            <w:r w:rsidR="000C3B63">
              <w:rPr>
                <w:noProof/>
                <w:webHidden/>
              </w:rPr>
              <w:tab/>
            </w:r>
            <w:r>
              <w:rPr>
                <w:noProof/>
                <w:webHidden/>
              </w:rPr>
              <w:fldChar w:fldCharType="begin"/>
            </w:r>
            <w:r w:rsidR="000C3B63">
              <w:rPr>
                <w:noProof/>
                <w:webHidden/>
              </w:rPr>
              <w:instrText xml:space="preserve"> PAGEREF _Toc423529278 \h </w:instrText>
            </w:r>
            <w:r>
              <w:rPr>
                <w:noProof/>
                <w:webHidden/>
              </w:rPr>
            </w:r>
            <w:r>
              <w:rPr>
                <w:noProof/>
                <w:webHidden/>
              </w:rPr>
              <w:fldChar w:fldCharType="separate"/>
            </w:r>
            <w:r w:rsidR="00F953C1">
              <w:rPr>
                <w:noProof/>
                <w:webHidden/>
              </w:rPr>
              <w:t>16</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79" w:history="1">
            <w:r w:rsidR="000C3B63" w:rsidRPr="00CF6254">
              <w:rPr>
                <w:rStyle w:val="Hypertextovodkaz"/>
                <w:noProof/>
              </w:rPr>
              <w:t>c) biotechnická opatření</w:t>
            </w:r>
            <w:r w:rsidR="000C3B63">
              <w:rPr>
                <w:noProof/>
                <w:webHidden/>
              </w:rPr>
              <w:tab/>
            </w:r>
            <w:r>
              <w:rPr>
                <w:noProof/>
                <w:webHidden/>
              </w:rPr>
              <w:fldChar w:fldCharType="begin"/>
            </w:r>
            <w:r w:rsidR="000C3B63">
              <w:rPr>
                <w:noProof/>
                <w:webHidden/>
              </w:rPr>
              <w:instrText xml:space="preserve"> PAGEREF _Toc423529279 \h </w:instrText>
            </w:r>
            <w:r>
              <w:rPr>
                <w:noProof/>
                <w:webHidden/>
              </w:rPr>
            </w:r>
            <w:r>
              <w:rPr>
                <w:noProof/>
                <w:webHidden/>
              </w:rPr>
              <w:fldChar w:fldCharType="separate"/>
            </w:r>
            <w:r w:rsidR="00F953C1">
              <w:rPr>
                <w:noProof/>
                <w:webHidden/>
              </w:rPr>
              <w:t>16</w:t>
            </w:r>
            <w:r>
              <w:rPr>
                <w:noProof/>
                <w:webHidden/>
              </w:rPr>
              <w:fldChar w:fldCharType="end"/>
            </w:r>
          </w:hyperlink>
        </w:p>
        <w:p w:rsidR="000C3B63" w:rsidRDefault="00E03E0C">
          <w:pPr>
            <w:pStyle w:val="Obsah1"/>
            <w:rPr>
              <w:rFonts w:asciiTheme="minorHAnsi" w:eastAsiaTheme="minorEastAsia" w:hAnsiTheme="minorHAnsi" w:cstheme="minorBidi"/>
              <w:b w:val="0"/>
              <w:sz w:val="22"/>
              <w:szCs w:val="22"/>
              <w:lang w:eastAsia="cs-CZ"/>
            </w:rPr>
          </w:pPr>
          <w:hyperlink w:anchor="_Toc423529280" w:history="1">
            <w:r w:rsidR="000C3B63" w:rsidRPr="00CF6254">
              <w:rPr>
                <w:rStyle w:val="Hypertextovodkaz"/>
              </w:rPr>
              <w:t>B. 6</w:t>
            </w:r>
            <w:r w:rsidR="000C3B63">
              <w:rPr>
                <w:rFonts w:asciiTheme="minorHAnsi" w:eastAsiaTheme="minorEastAsia" w:hAnsiTheme="minorHAnsi" w:cstheme="minorBidi"/>
                <w:b w:val="0"/>
                <w:sz w:val="22"/>
                <w:szCs w:val="22"/>
                <w:lang w:eastAsia="cs-CZ"/>
              </w:rPr>
              <w:tab/>
            </w:r>
            <w:r w:rsidR="000C3B63" w:rsidRPr="00CF6254">
              <w:rPr>
                <w:rStyle w:val="Hypertextovodkaz"/>
              </w:rPr>
              <w:t>Popis vlivů stavby na životní prostředí a jeho ochrana</w:t>
            </w:r>
            <w:r w:rsidR="000C3B63">
              <w:rPr>
                <w:webHidden/>
              </w:rPr>
              <w:tab/>
            </w:r>
            <w:r>
              <w:rPr>
                <w:webHidden/>
              </w:rPr>
              <w:fldChar w:fldCharType="begin"/>
            </w:r>
            <w:r w:rsidR="000C3B63">
              <w:rPr>
                <w:webHidden/>
              </w:rPr>
              <w:instrText xml:space="preserve"> PAGEREF _Toc423529280 \h </w:instrText>
            </w:r>
            <w:r>
              <w:rPr>
                <w:webHidden/>
              </w:rPr>
            </w:r>
            <w:r>
              <w:rPr>
                <w:webHidden/>
              </w:rPr>
              <w:fldChar w:fldCharType="separate"/>
            </w:r>
            <w:r w:rsidR="00F953C1">
              <w:rPr>
                <w:webHidden/>
              </w:rPr>
              <w:t>16</w:t>
            </w:r>
            <w:r>
              <w:rPr>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81" w:history="1">
            <w:r w:rsidR="000C3B63" w:rsidRPr="00CF6254">
              <w:rPr>
                <w:rStyle w:val="Hypertextovodkaz"/>
                <w:noProof/>
              </w:rPr>
              <w:t>a) vliv na životní prostředí – ovzduší, hluk, voda, odpady a půda</w:t>
            </w:r>
            <w:r w:rsidR="000C3B63">
              <w:rPr>
                <w:noProof/>
                <w:webHidden/>
              </w:rPr>
              <w:tab/>
            </w:r>
            <w:r>
              <w:rPr>
                <w:noProof/>
                <w:webHidden/>
              </w:rPr>
              <w:fldChar w:fldCharType="begin"/>
            </w:r>
            <w:r w:rsidR="000C3B63">
              <w:rPr>
                <w:noProof/>
                <w:webHidden/>
              </w:rPr>
              <w:instrText xml:space="preserve"> PAGEREF _Toc423529281 \h </w:instrText>
            </w:r>
            <w:r>
              <w:rPr>
                <w:noProof/>
                <w:webHidden/>
              </w:rPr>
            </w:r>
            <w:r>
              <w:rPr>
                <w:noProof/>
                <w:webHidden/>
              </w:rPr>
              <w:fldChar w:fldCharType="separate"/>
            </w:r>
            <w:r w:rsidR="00F953C1">
              <w:rPr>
                <w:noProof/>
                <w:webHidden/>
              </w:rPr>
              <w:t>16</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82" w:history="1">
            <w:r w:rsidR="000C3B63" w:rsidRPr="00CF6254">
              <w:rPr>
                <w:rStyle w:val="Hypertextovodkaz"/>
                <w:noProof/>
              </w:rPr>
              <w:t>b) vliv na přírodu a krajinu (ochrana dřevin, ochrana památných stromů, ochrana rostlin a živočichů apod.), zachování ekologických funkcí a vazeb v krajině</w:t>
            </w:r>
            <w:r w:rsidR="000C3B63">
              <w:rPr>
                <w:noProof/>
                <w:webHidden/>
              </w:rPr>
              <w:tab/>
            </w:r>
            <w:r>
              <w:rPr>
                <w:noProof/>
                <w:webHidden/>
              </w:rPr>
              <w:fldChar w:fldCharType="begin"/>
            </w:r>
            <w:r w:rsidR="000C3B63">
              <w:rPr>
                <w:noProof/>
                <w:webHidden/>
              </w:rPr>
              <w:instrText xml:space="preserve"> PAGEREF _Toc423529282 \h </w:instrText>
            </w:r>
            <w:r>
              <w:rPr>
                <w:noProof/>
                <w:webHidden/>
              </w:rPr>
            </w:r>
            <w:r>
              <w:rPr>
                <w:noProof/>
                <w:webHidden/>
              </w:rPr>
              <w:fldChar w:fldCharType="separate"/>
            </w:r>
            <w:r w:rsidR="00F953C1">
              <w:rPr>
                <w:noProof/>
                <w:webHidden/>
              </w:rPr>
              <w:t>17</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83" w:history="1">
            <w:r w:rsidR="000C3B63" w:rsidRPr="00CF6254">
              <w:rPr>
                <w:rStyle w:val="Hypertextovodkaz"/>
                <w:noProof/>
              </w:rPr>
              <w:t>c) vliv na soustavu chráněných území Natura 2000</w:t>
            </w:r>
            <w:r w:rsidR="000C3B63">
              <w:rPr>
                <w:noProof/>
                <w:webHidden/>
              </w:rPr>
              <w:tab/>
            </w:r>
            <w:r>
              <w:rPr>
                <w:noProof/>
                <w:webHidden/>
              </w:rPr>
              <w:fldChar w:fldCharType="begin"/>
            </w:r>
            <w:r w:rsidR="000C3B63">
              <w:rPr>
                <w:noProof/>
                <w:webHidden/>
              </w:rPr>
              <w:instrText xml:space="preserve"> PAGEREF _Toc423529283 \h </w:instrText>
            </w:r>
            <w:r>
              <w:rPr>
                <w:noProof/>
                <w:webHidden/>
              </w:rPr>
            </w:r>
            <w:r>
              <w:rPr>
                <w:noProof/>
                <w:webHidden/>
              </w:rPr>
              <w:fldChar w:fldCharType="separate"/>
            </w:r>
            <w:r w:rsidR="00F953C1">
              <w:rPr>
                <w:noProof/>
                <w:webHidden/>
              </w:rPr>
              <w:t>17</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84" w:history="1">
            <w:r w:rsidR="000C3B63" w:rsidRPr="00CF6254">
              <w:rPr>
                <w:rStyle w:val="Hypertextovodkaz"/>
                <w:noProof/>
              </w:rPr>
              <w:t>d) návrh zohlednění podmínek ze závěru zjišťovacího řízení nebo stanovisek EIA</w:t>
            </w:r>
            <w:r w:rsidR="000C3B63">
              <w:rPr>
                <w:noProof/>
                <w:webHidden/>
              </w:rPr>
              <w:tab/>
            </w:r>
            <w:r>
              <w:rPr>
                <w:noProof/>
                <w:webHidden/>
              </w:rPr>
              <w:fldChar w:fldCharType="begin"/>
            </w:r>
            <w:r w:rsidR="000C3B63">
              <w:rPr>
                <w:noProof/>
                <w:webHidden/>
              </w:rPr>
              <w:instrText xml:space="preserve"> PAGEREF _Toc423529284 \h </w:instrText>
            </w:r>
            <w:r>
              <w:rPr>
                <w:noProof/>
                <w:webHidden/>
              </w:rPr>
            </w:r>
            <w:r>
              <w:rPr>
                <w:noProof/>
                <w:webHidden/>
              </w:rPr>
              <w:fldChar w:fldCharType="separate"/>
            </w:r>
            <w:r w:rsidR="00F953C1">
              <w:rPr>
                <w:noProof/>
                <w:webHidden/>
              </w:rPr>
              <w:t>17</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85" w:history="1">
            <w:r w:rsidR="000C3B63" w:rsidRPr="00CF6254">
              <w:rPr>
                <w:rStyle w:val="Hypertextovodkaz"/>
                <w:noProof/>
              </w:rPr>
              <w:t>e) navrhovaná ochranná a bezpečnostní pásma, rozsah omezení a podmínky ochrany podle jiných právních předpisů</w:t>
            </w:r>
            <w:r w:rsidR="000C3B63">
              <w:rPr>
                <w:noProof/>
                <w:webHidden/>
              </w:rPr>
              <w:tab/>
            </w:r>
            <w:r>
              <w:rPr>
                <w:noProof/>
                <w:webHidden/>
              </w:rPr>
              <w:fldChar w:fldCharType="begin"/>
            </w:r>
            <w:r w:rsidR="000C3B63">
              <w:rPr>
                <w:noProof/>
                <w:webHidden/>
              </w:rPr>
              <w:instrText xml:space="preserve"> PAGEREF _Toc423529285 \h </w:instrText>
            </w:r>
            <w:r>
              <w:rPr>
                <w:noProof/>
                <w:webHidden/>
              </w:rPr>
            </w:r>
            <w:r>
              <w:rPr>
                <w:noProof/>
                <w:webHidden/>
              </w:rPr>
              <w:fldChar w:fldCharType="separate"/>
            </w:r>
            <w:r w:rsidR="00F953C1">
              <w:rPr>
                <w:noProof/>
                <w:webHidden/>
              </w:rPr>
              <w:t>17</w:t>
            </w:r>
            <w:r>
              <w:rPr>
                <w:noProof/>
                <w:webHidden/>
              </w:rPr>
              <w:fldChar w:fldCharType="end"/>
            </w:r>
          </w:hyperlink>
        </w:p>
        <w:p w:rsidR="000C3B63" w:rsidRDefault="00E03E0C">
          <w:pPr>
            <w:pStyle w:val="Obsah1"/>
            <w:rPr>
              <w:rFonts w:asciiTheme="minorHAnsi" w:eastAsiaTheme="minorEastAsia" w:hAnsiTheme="minorHAnsi" w:cstheme="minorBidi"/>
              <w:b w:val="0"/>
              <w:sz w:val="22"/>
              <w:szCs w:val="22"/>
              <w:lang w:eastAsia="cs-CZ"/>
            </w:rPr>
          </w:pPr>
          <w:hyperlink w:anchor="_Toc423529286" w:history="1">
            <w:r w:rsidR="000C3B63" w:rsidRPr="00CF6254">
              <w:rPr>
                <w:rStyle w:val="Hypertextovodkaz"/>
              </w:rPr>
              <w:t>B. 7</w:t>
            </w:r>
            <w:r w:rsidR="000C3B63">
              <w:rPr>
                <w:rFonts w:asciiTheme="minorHAnsi" w:eastAsiaTheme="minorEastAsia" w:hAnsiTheme="minorHAnsi" w:cstheme="minorBidi"/>
                <w:b w:val="0"/>
                <w:sz w:val="22"/>
                <w:szCs w:val="22"/>
                <w:lang w:eastAsia="cs-CZ"/>
              </w:rPr>
              <w:tab/>
            </w:r>
            <w:r w:rsidR="000C3B63" w:rsidRPr="00CF6254">
              <w:rPr>
                <w:rStyle w:val="Hypertextovodkaz"/>
              </w:rPr>
              <w:t>Ochrana obyvatelstva (splnění základních požadavků z hlediska plnění úkolů ochrany obyvatelstva)</w:t>
            </w:r>
            <w:r w:rsidR="000C3B63">
              <w:rPr>
                <w:webHidden/>
              </w:rPr>
              <w:tab/>
            </w:r>
            <w:r>
              <w:rPr>
                <w:webHidden/>
              </w:rPr>
              <w:fldChar w:fldCharType="begin"/>
            </w:r>
            <w:r w:rsidR="000C3B63">
              <w:rPr>
                <w:webHidden/>
              </w:rPr>
              <w:instrText xml:space="preserve"> PAGEREF _Toc423529286 \h </w:instrText>
            </w:r>
            <w:r>
              <w:rPr>
                <w:webHidden/>
              </w:rPr>
            </w:r>
            <w:r>
              <w:rPr>
                <w:webHidden/>
              </w:rPr>
              <w:fldChar w:fldCharType="separate"/>
            </w:r>
            <w:r w:rsidR="00F953C1">
              <w:rPr>
                <w:webHidden/>
              </w:rPr>
              <w:t>17</w:t>
            </w:r>
            <w:r>
              <w:rPr>
                <w:webHidden/>
              </w:rPr>
              <w:fldChar w:fldCharType="end"/>
            </w:r>
          </w:hyperlink>
        </w:p>
        <w:p w:rsidR="000C3B63" w:rsidRDefault="00E03E0C">
          <w:pPr>
            <w:pStyle w:val="Obsah1"/>
            <w:rPr>
              <w:rFonts w:asciiTheme="minorHAnsi" w:eastAsiaTheme="minorEastAsia" w:hAnsiTheme="minorHAnsi" w:cstheme="minorBidi"/>
              <w:b w:val="0"/>
              <w:sz w:val="22"/>
              <w:szCs w:val="22"/>
              <w:lang w:eastAsia="cs-CZ"/>
            </w:rPr>
          </w:pPr>
          <w:hyperlink w:anchor="_Toc423529287" w:history="1">
            <w:r w:rsidR="000C3B63" w:rsidRPr="00CF6254">
              <w:rPr>
                <w:rStyle w:val="Hypertextovodkaz"/>
              </w:rPr>
              <w:t>B. 8</w:t>
            </w:r>
            <w:r w:rsidR="000C3B63">
              <w:rPr>
                <w:rFonts w:asciiTheme="minorHAnsi" w:eastAsiaTheme="minorEastAsia" w:hAnsiTheme="minorHAnsi" w:cstheme="minorBidi"/>
                <w:b w:val="0"/>
                <w:sz w:val="22"/>
                <w:szCs w:val="22"/>
                <w:lang w:eastAsia="cs-CZ"/>
              </w:rPr>
              <w:tab/>
            </w:r>
            <w:r w:rsidR="000C3B63" w:rsidRPr="00CF6254">
              <w:rPr>
                <w:rStyle w:val="Hypertextovodkaz"/>
              </w:rPr>
              <w:t>Zásady organizace výstavby</w:t>
            </w:r>
            <w:r w:rsidR="000C3B63">
              <w:rPr>
                <w:webHidden/>
              </w:rPr>
              <w:tab/>
            </w:r>
            <w:r>
              <w:rPr>
                <w:webHidden/>
              </w:rPr>
              <w:fldChar w:fldCharType="begin"/>
            </w:r>
            <w:r w:rsidR="000C3B63">
              <w:rPr>
                <w:webHidden/>
              </w:rPr>
              <w:instrText xml:space="preserve"> PAGEREF _Toc423529287 \h </w:instrText>
            </w:r>
            <w:r>
              <w:rPr>
                <w:webHidden/>
              </w:rPr>
            </w:r>
            <w:r>
              <w:rPr>
                <w:webHidden/>
              </w:rPr>
              <w:fldChar w:fldCharType="separate"/>
            </w:r>
            <w:r w:rsidR="00F953C1">
              <w:rPr>
                <w:webHidden/>
              </w:rPr>
              <w:t>17</w:t>
            </w:r>
            <w:r>
              <w:rPr>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88" w:history="1">
            <w:r w:rsidR="000C3B63" w:rsidRPr="00CF6254">
              <w:rPr>
                <w:rStyle w:val="Hypertextovodkaz"/>
                <w:noProof/>
              </w:rPr>
              <w:t>a) napojení staveniště na stávající dopravní a technickou infrastrukturu</w:t>
            </w:r>
            <w:r w:rsidR="000C3B63">
              <w:rPr>
                <w:noProof/>
                <w:webHidden/>
              </w:rPr>
              <w:tab/>
            </w:r>
            <w:r>
              <w:rPr>
                <w:noProof/>
                <w:webHidden/>
              </w:rPr>
              <w:fldChar w:fldCharType="begin"/>
            </w:r>
            <w:r w:rsidR="000C3B63">
              <w:rPr>
                <w:noProof/>
                <w:webHidden/>
              </w:rPr>
              <w:instrText xml:space="preserve"> PAGEREF _Toc423529288 \h </w:instrText>
            </w:r>
            <w:r>
              <w:rPr>
                <w:noProof/>
                <w:webHidden/>
              </w:rPr>
            </w:r>
            <w:r>
              <w:rPr>
                <w:noProof/>
                <w:webHidden/>
              </w:rPr>
              <w:fldChar w:fldCharType="separate"/>
            </w:r>
            <w:r w:rsidR="00F953C1">
              <w:rPr>
                <w:noProof/>
                <w:webHidden/>
              </w:rPr>
              <w:t>17</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89" w:history="1">
            <w:r w:rsidR="000C3B63" w:rsidRPr="00CF6254">
              <w:rPr>
                <w:rStyle w:val="Hypertextovodkaz"/>
                <w:noProof/>
              </w:rPr>
              <w:t>b) ochrana okolí staveniště a požadavky na související asanace, demolice, kácení dřevin</w:t>
            </w:r>
            <w:r w:rsidR="000C3B63">
              <w:rPr>
                <w:noProof/>
                <w:webHidden/>
              </w:rPr>
              <w:tab/>
            </w:r>
            <w:r>
              <w:rPr>
                <w:noProof/>
                <w:webHidden/>
              </w:rPr>
              <w:fldChar w:fldCharType="begin"/>
            </w:r>
            <w:r w:rsidR="000C3B63">
              <w:rPr>
                <w:noProof/>
                <w:webHidden/>
              </w:rPr>
              <w:instrText xml:space="preserve"> PAGEREF _Toc423529289 \h </w:instrText>
            </w:r>
            <w:r>
              <w:rPr>
                <w:noProof/>
                <w:webHidden/>
              </w:rPr>
            </w:r>
            <w:r>
              <w:rPr>
                <w:noProof/>
                <w:webHidden/>
              </w:rPr>
              <w:fldChar w:fldCharType="separate"/>
            </w:r>
            <w:r w:rsidR="00F953C1">
              <w:rPr>
                <w:noProof/>
                <w:webHidden/>
              </w:rPr>
              <w:t>18</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90" w:history="1">
            <w:r w:rsidR="000C3B63" w:rsidRPr="00CF6254">
              <w:rPr>
                <w:rStyle w:val="Hypertextovodkaz"/>
                <w:noProof/>
              </w:rPr>
              <w:t>c) maximální zábory pro staveniště (dočasné/trvalé)</w:t>
            </w:r>
            <w:r w:rsidR="000C3B63">
              <w:rPr>
                <w:noProof/>
                <w:webHidden/>
              </w:rPr>
              <w:tab/>
            </w:r>
            <w:r>
              <w:rPr>
                <w:noProof/>
                <w:webHidden/>
              </w:rPr>
              <w:fldChar w:fldCharType="begin"/>
            </w:r>
            <w:r w:rsidR="000C3B63">
              <w:rPr>
                <w:noProof/>
                <w:webHidden/>
              </w:rPr>
              <w:instrText xml:space="preserve"> PAGEREF _Toc423529290 \h </w:instrText>
            </w:r>
            <w:r>
              <w:rPr>
                <w:noProof/>
                <w:webHidden/>
              </w:rPr>
            </w:r>
            <w:r>
              <w:rPr>
                <w:noProof/>
                <w:webHidden/>
              </w:rPr>
              <w:fldChar w:fldCharType="separate"/>
            </w:r>
            <w:r w:rsidR="00F953C1">
              <w:rPr>
                <w:noProof/>
                <w:webHidden/>
              </w:rPr>
              <w:t>18</w:t>
            </w:r>
            <w:r>
              <w:rPr>
                <w:noProof/>
                <w:webHidden/>
              </w:rPr>
              <w:fldChar w:fldCharType="end"/>
            </w:r>
          </w:hyperlink>
        </w:p>
        <w:p w:rsidR="000C3B63" w:rsidRDefault="00E03E0C" w:rsidP="000C3B63">
          <w:pPr>
            <w:pStyle w:val="Obsah3"/>
            <w:rPr>
              <w:rFonts w:asciiTheme="minorHAnsi" w:eastAsiaTheme="minorEastAsia" w:hAnsiTheme="minorHAnsi" w:cstheme="minorBidi"/>
              <w:noProof/>
              <w:sz w:val="22"/>
              <w:lang w:eastAsia="cs-CZ"/>
            </w:rPr>
          </w:pPr>
          <w:hyperlink w:anchor="_Toc423529291" w:history="1">
            <w:r w:rsidR="000C3B63" w:rsidRPr="00CF6254">
              <w:rPr>
                <w:rStyle w:val="Hypertextovodkaz"/>
                <w:noProof/>
              </w:rPr>
              <w:t>d) bilance zemních prací, požadavky na přesun nebo deponie zemin</w:t>
            </w:r>
            <w:r w:rsidR="000C3B63">
              <w:rPr>
                <w:noProof/>
                <w:webHidden/>
              </w:rPr>
              <w:tab/>
            </w:r>
            <w:r>
              <w:rPr>
                <w:noProof/>
                <w:webHidden/>
              </w:rPr>
              <w:fldChar w:fldCharType="begin"/>
            </w:r>
            <w:r w:rsidR="000C3B63">
              <w:rPr>
                <w:noProof/>
                <w:webHidden/>
              </w:rPr>
              <w:instrText xml:space="preserve"> PAGEREF _Toc423529291 \h </w:instrText>
            </w:r>
            <w:r>
              <w:rPr>
                <w:noProof/>
                <w:webHidden/>
              </w:rPr>
            </w:r>
            <w:r>
              <w:rPr>
                <w:noProof/>
                <w:webHidden/>
              </w:rPr>
              <w:fldChar w:fldCharType="separate"/>
            </w:r>
            <w:r w:rsidR="00F953C1">
              <w:rPr>
                <w:noProof/>
                <w:webHidden/>
              </w:rPr>
              <w:t>18</w:t>
            </w:r>
            <w:r>
              <w:rPr>
                <w:noProof/>
                <w:webHidden/>
              </w:rPr>
              <w:fldChar w:fldCharType="end"/>
            </w:r>
          </w:hyperlink>
        </w:p>
        <w:p w:rsidR="000C3B63" w:rsidRDefault="00E03E0C">
          <w:pPr>
            <w:pStyle w:val="Obsah1"/>
            <w:rPr>
              <w:rFonts w:asciiTheme="minorHAnsi" w:eastAsiaTheme="minorEastAsia" w:hAnsiTheme="minorHAnsi" w:cstheme="minorBidi"/>
              <w:b w:val="0"/>
              <w:sz w:val="22"/>
              <w:szCs w:val="22"/>
              <w:lang w:eastAsia="cs-CZ"/>
            </w:rPr>
          </w:pPr>
          <w:hyperlink w:anchor="_Toc423529292" w:history="1">
            <w:r w:rsidR="000C3B63" w:rsidRPr="00CF6254">
              <w:rPr>
                <w:rStyle w:val="Hypertextovodkaz"/>
              </w:rPr>
              <w:t>ZÁVĚR</w:t>
            </w:r>
            <w:r w:rsidR="000C3B63">
              <w:rPr>
                <w:webHidden/>
              </w:rPr>
              <w:tab/>
            </w:r>
            <w:r>
              <w:rPr>
                <w:webHidden/>
              </w:rPr>
              <w:fldChar w:fldCharType="begin"/>
            </w:r>
            <w:r w:rsidR="000C3B63">
              <w:rPr>
                <w:webHidden/>
              </w:rPr>
              <w:instrText xml:space="preserve"> PAGEREF _Toc423529292 \h </w:instrText>
            </w:r>
            <w:r>
              <w:rPr>
                <w:webHidden/>
              </w:rPr>
            </w:r>
            <w:r>
              <w:rPr>
                <w:webHidden/>
              </w:rPr>
              <w:fldChar w:fldCharType="separate"/>
            </w:r>
            <w:r w:rsidR="00F953C1">
              <w:rPr>
                <w:webHidden/>
              </w:rPr>
              <w:t>18</w:t>
            </w:r>
            <w:r>
              <w:rPr>
                <w:webHidden/>
              </w:rPr>
              <w:fldChar w:fldCharType="end"/>
            </w:r>
          </w:hyperlink>
        </w:p>
        <w:p w:rsidR="00C3794D" w:rsidRDefault="00E03E0C" w:rsidP="00C3794D">
          <w:pPr>
            <w:spacing w:line="276" w:lineRule="auto"/>
          </w:pPr>
          <w:r w:rsidRPr="00C3794D">
            <w:rPr>
              <w:rFonts w:cs="Arial"/>
              <w:szCs w:val="20"/>
            </w:rPr>
            <w:fldChar w:fldCharType="end"/>
          </w:r>
        </w:p>
      </w:sdtContent>
    </w:sdt>
    <w:p w:rsidR="00C30138" w:rsidRPr="00E33D6E" w:rsidRDefault="00C30138" w:rsidP="00C30138">
      <w:pPr>
        <w:rPr>
          <w:rFonts w:cs="Arial"/>
        </w:rPr>
      </w:pPr>
    </w:p>
    <w:p w:rsidR="00C30138" w:rsidRPr="00E33D6E" w:rsidRDefault="00C30138" w:rsidP="00C30138">
      <w:pPr>
        <w:rPr>
          <w:rFonts w:cs="Arial"/>
        </w:rPr>
      </w:pPr>
    </w:p>
    <w:p w:rsidR="00C30138" w:rsidRPr="00E33D6E" w:rsidRDefault="00C30138" w:rsidP="00C30138">
      <w:pPr>
        <w:rPr>
          <w:rFonts w:cs="Arial"/>
        </w:rPr>
      </w:pPr>
    </w:p>
    <w:p w:rsidR="00C30138" w:rsidRPr="00E33D6E" w:rsidRDefault="00C30138" w:rsidP="00C30138">
      <w:pPr>
        <w:pStyle w:val="Nadpis1"/>
      </w:pPr>
      <w:bookmarkStart w:id="1" w:name="_Toc413060694"/>
    </w:p>
    <w:p w:rsidR="00C30138" w:rsidRPr="00E33D6E" w:rsidRDefault="00C30138" w:rsidP="00C30138">
      <w:pPr>
        <w:rPr>
          <w:rFonts w:cs="Arial"/>
        </w:rPr>
      </w:pPr>
    </w:p>
    <w:p w:rsidR="00C30138" w:rsidRPr="00E33D6E" w:rsidRDefault="00C30138" w:rsidP="00C30138">
      <w:pPr>
        <w:pStyle w:val="Nadpis1"/>
      </w:pPr>
      <w:r w:rsidRPr="00E33D6E">
        <w:br w:type="page"/>
      </w:r>
      <w:bookmarkStart w:id="2" w:name="_Toc423529221"/>
      <w:r w:rsidRPr="00E33D6E">
        <w:lastRenderedPageBreak/>
        <w:t>B. 1</w:t>
      </w:r>
      <w:r w:rsidRPr="00E33D6E">
        <w:tab/>
        <w:t>Popis území stavby</w:t>
      </w:r>
      <w:bookmarkEnd w:id="1"/>
      <w:bookmarkEnd w:id="2"/>
    </w:p>
    <w:p w:rsidR="00C30138" w:rsidRPr="0035518F" w:rsidRDefault="00C30138" w:rsidP="00C30138">
      <w:pPr>
        <w:pStyle w:val="Nadpis3"/>
      </w:pPr>
      <w:bookmarkStart w:id="3" w:name="_Toc413060695"/>
      <w:bookmarkStart w:id="4" w:name="_Toc423529222"/>
      <w:r w:rsidRPr="0035518F">
        <w:t xml:space="preserve">a) </w:t>
      </w:r>
      <w:r w:rsidR="00327E8B">
        <w:t>c</w:t>
      </w:r>
      <w:r w:rsidRPr="0035518F">
        <w:t>harakteristika stavebního pozemku</w:t>
      </w:r>
      <w:bookmarkEnd w:id="3"/>
      <w:bookmarkEnd w:id="4"/>
    </w:p>
    <w:p w:rsidR="00581F7A" w:rsidRDefault="00632F61" w:rsidP="00581F7A">
      <w:r w:rsidRPr="001121EF">
        <w:t>Komplex kláštera je umístěn na rozhraní historického jádra města Chru</w:t>
      </w:r>
      <w:r>
        <w:t xml:space="preserve">dim a pozdější okolní zástavby. </w:t>
      </w:r>
    </w:p>
    <w:p w:rsidR="004C76C8" w:rsidRDefault="004C76C8" w:rsidP="00581F7A">
      <w:r>
        <w:t>Stavební pozemek je v jižní části rovinatý, a severní část se svažuje směrem na západ.</w:t>
      </w:r>
    </w:p>
    <w:p w:rsidR="004C76C8" w:rsidRPr="00581F7A" w:rsidRDefault="004C76C8" w:rsidP="00581F7A">
      <w:r>
        <w:t>Pozemek je přístupný z veřejné komunikace, z jižní strany.</w:t>
      </w:r>
    </w:p>
    <w:p w:rsidR="00D6000C" w:rsidRDefault="00D6000C" w:rsidP="00D6000C">
      <w:r>
        <w:t>Stavbou jsou dotčeny</w:t>
      </w:r>
      <w:r w:rsidRPr="00581F7A">
        <w:t xml:space="preserve"> pozemk</w:t>
      </w:r>
      <w:r>
        <w:t>y</w:t>
      </w:r>
      <w:r w:rsidRPr="00581F7A">
        <w:t xml:space="preserve"> č. </w:t>
      </w:r>
      <w:r>
        <w:t xml:space="preserve">k. 528 a č. k. 666/14, na kterých stojí stávající konvent, dále pozemky č. k. 666/3 a 666/4, na nichž stojí odstraňované objekty a pozemky č. k. 527 a 530/2 navazující na objekty kláštera. Pozemky </w:t>
      </w:r>
      <w:r w:rsidRPr="00581F7A">
        <w:t>se nachází v k.</w:t>
      </w:r>
      <w:r>
        <w:t xml:space="preserve"> </w:t>
      </w:r>
      <w:proofErr w:type="spellStart"/>
      <w:r w:rsidRPr="00581F7A">
        <w:t>ú</w:t>
      </w:r>
      <w:proofErr w:type="spellEnd"/>
      <w:r w:rsidRPr="00581F7A">
        <w:t xml:space="preserve">. </w:t>
      </w:r>
      <w:r>
        <w:t>Chrudim</w:t>
      </w:r>
      <w:r w:rsidRPr="00581F7A">
        <w:t>. Pozemk</w:t>
      </w:r>
      <w:r>
        <w:t xml:space="preserve">y č. k. 527, 527 a 666/1 </w:t>
      </w:r>
      <w:r w:rsidRPr="00581F7A">
        <w:t>jsou ve vlastnictví investora.</w:t>
      </w:r>
      <w:r>
        <w:t xml:space="preserve"> Pozemky č. k. 666/3, 666/4 a 530/2 jsou v majetku firmy </w:t>
      </w:r>
      <w:proofErr w:type="spellStart"/>
      <w:r>
        <w:t>Vivantis</w:t>
      </w:r>
      <w:proofErr w:type="spellEnd"/>
      <w:r>
        <w:t xml:space="preserve"> a. s.</w:t>
      </w:r>
    </w:p>
    <w:p w:rsidR="00C30138" w:rsidRPr="00E33D6E" w:rsidRDefault="00C30138" w:rsidP="00C30138">
      <w:pPr>
        <w:rPr>
          <w:rFonts w:cs="Arial"/>
        </w:rPr>
      </w:pPr>
    </w:p>
    <w:p w:rsidR="00C30138" w:rsidRPr="00E33D6E" w:rsidRDefault="00C30138" w:rsidP="00C30138">
      <w:pPr>
        <w:pStyle w:val="Nadpis3"/>
      </w:pPr>
      <w:bookmarkStart w:id="5" w:name="_Toc413060696"/>
      <w:bookmarkStart w:id="6" w:name="_Toc423529223"/>
      <w:r w:rsidRPr="00E33D6E">
        <w:t xml:space="preserve">b) </w:t>
      </w:r>
      <w:r w:rsidR="00327E8B">
        <w:t>v</w:t>
      </w:r>
      <w:r w:rsidRPr="00E33D6E">
        <w:t>ýčet a závěry provedených průzkumů a rozborů</w:t>
      </w:r>
      <w:bookmarkEnd w:id="5"/>
      <w:bookmarkEnd w:id="6"/>
    </w:p>
    <w:p w:rsidR="00C30138" w:rsidRPr="0057227F" w:rsidRDefault="00C30138" w:rsidP="00C30138">
      <w:pPr>
        <w:rPr>
          <w:rFonts w:cs="Arial"/>
        </w:rPr>
      </w:pPr>
      <w:r w:rsidRPr="0057227F">
        <w:rPr>
          <w:rFonts w:cs="Arial"/>
        </w:rPr>
        <w:t>Bylo provedeno geodetické zaměření pozemku. To bylo zahrnuto do výkresové části pozemku.</w:t>
      </w:r>
    </w:p>
    <w:p w:rsidR="0057227F" w:rsidRPr="0057227F" w:rsidRDefault="00FF551D" w:rsidP="00C30138">
      <w:pPr>
        <w:rPr>
          <w:rFonts w:cs="Arial"/>
        </w:rPr>
      </w:pPr>
      <w:r>
        <w:rPr>
          <w:rFonts w:cs="Arial"/>
        </w:rPr>
        <w:t>B</w:t>
      </w:r>
      <w:r w:rsidR="0057227F" w:rsidRPr="0057227F">
        <w:rPr>
          <w:rFonts w:cs="Arial"/>
        </w:rPr>
        <w:t>yl proveden stavebně-historický průzkum stavby</w:t>
      </w:r>
      <w:r w:rsidR="00C5184A">
        <w:rPr>
          <w:rFonts w:cs="Arial"/>
        </w:rPr>
        <w:t xml:space="preserve"> a geodetické zaměření objektu.</w:t>
      </w:r>
    </w:p>
    <w:p w:rsidR="00C30138" w:rsidRPr="00E33D6E" w:rsidRDefault="00C30138" w:rsidP="00C30138">
      <w:pPr>
        <w:rPr>
          <w:rFonts w:cs="Arial"/>
        </w:rPr>
      </w:pPr>
    </w:p>
    <w:p w:rsidR="00C30138" w:rsidRPr="00E33D6E" w:rsidRDefault="00C30138" w:rsidP="00C30138">
      <w:pPr>
        <w:pStyle w:val="Nadpis3"/>
      </w:pPr>
      <w:bookmarkStart w:id="7" w:name="_Toc413060697"/>
      <w:bookmarkStart w:id="8" w:name="_Toc423529224"/>
      <w:r w:rsidRPr="00E33D6E">
        <w:t xml:space="preserve">c) </w:t>
      </w:r>
      <w:r w:rsidR="000D09D6">
        <w:t>s</w:t>
      </w:r>
      <w:r w:rsidR="00B71F32">
        <w:t>t</w:t>
      </w:r>
      <w:r w:rsidRPr="00E33D6E">
        <w:t>ávající ochranná a bezpečnostní pásma</w:t>
      </w:r>
      <w:bookmarkEnd w:id="7"/>
      <w:bookmarkEnd w:id="8"/>
    </w:p>
    <w:p w:rsidR="00C30138" w:rsidRPr="00E33D6E" w:rsidRDefault="006C13FB" w:rsidP="00C30138">
      <w:pPr>
        <w:rPr>
          <w:rFonts w:cs="Arial"/>
          <w:color w:val="FF0000"/>
        </w:rPr>
      </w:pPr>
      <w:r w:rsidRPr="001121EF">
        <w:t>Pozemk</w:t>
      </w:r>
      <w:r>
        <w:t>y</w:t>
      </w:r>
      <w:r w:rsidRPr="001121EF">
        <w:t xml:space="preserve"> se nachází v Městské památkové zóně Chrudim (</w:t>
      </w:r>
      <w:r>
        <w:t xml:space="preserve">vyhlášena 17. 10. 1970, </w:t>
      </w:r>
      <w:r w:rsidRPr="001121EF">
        <w:t>rozhodnutí Id. č. 1990701)</w:t>
      </w:r>
      <w:r>
        <w:t xml:space="preserve"> a v území archeologického zájmu (celé město Chrudim).</w:t>
      </w:r>
    </w:p>
    <w:p w:rsidR="00C30138" w:rsidRDefault="00FF551D" w:rsidP="00C30138">
      <w:pPr>
        <w:rPr>
          <w:rFonts w:cs="Arial"/>
        </w:rPr>
      </w:pPr>
      <w:r>
        <w:rPr>
          <w:rFonts w:cs="Arial"/>
        </w:rPr>
        <w:t>Ochranná pásma veřejných sítí se v řešeném území nenachází.</w:t>
      </w:r>
    </w:p>
    <w:p w:rsidR="00FF551D" w:rsidRPr="00E33D6E" w:rsidRDefault="00FF551D" w:rsidP="00C30138">
      <w:pPr>
        <w:rPr>
          <w:rFonts w:cs="Arial"/>
        </w:rPr>
      </w:pPr>
    </w:p>
    <w:p w:rsidR="00C30138" w:rsidRPr="00E33D6E" w:rsidRDefault="00C30138" w:rsidP="00C30138">
      <w:pPr>
        <w:pStyle w:val="Nadpis3"/>
      </w:pPr>
      <w:bookmarkStart w:id="9" w:name="_Toc413060698"/>
      <w:bookmarkStart w:id="10" w:name="_Toc423529225"/>
      <w:r w:rsidRPr="00E33D6E">
        <w:t xml:space="preserve">d) </w:t>
      </w:r>
      <w:r w:rsidR="00327E8B">
        <w:t>p</w:t>
      </w:r>
      <w:r w:rsidRPr="00E33D6E">
        <w:t>oloha vzhledem k záplavovému území, poddolovanému území apod.</w:t>
      </w:r>
      <w:bookmarkEnd w:id="9"/>
      <w:bookmarkEnd w:id="10"/>
    </w:p>
    <w:p w:rsidR="00C30138" w:rsidRPr="00A6441F" w:rsidRDefault="00C30138" w:rsidP="00C30138">
      <w:pPr>
        <w:rPr>
          <w:rFonts w:cs="Arial"/>
          <w:bCs/>
        </w:rPr>
      </w:pPr>
      <w:r w:rsidRPr="00A6441F">
        <w:rPr>
          <w:rFonts w:cs="Arial"/>
        </w:rPr>
        <w:t>Řešený objekt neleží v záplavovém ani poddolovaném území</w:t>
      </w:r>
    </w:p>
    <w:p w:rsidR="00C30138" w:rsidRPr="00E33D6E" w:rsidRDefault="00C30138" w:rsidP="00C30138">
      <w:pPr>
        <w:rPr>
          <w:rFonts w:cs="Arial"/>
        </w:rPr>
      </w:pPr>
    </w:p>
    <w:p w:rsidR="00C30138" w:rsidRPr="00E33D6E" w:rsidRDefault="00C30138" w:rsidP="00C30138">
      <w:pPr>
        <w:pStyle w:val="Nadpis3"/>
      </w:pPr>
      <w:bookmarkStart w:id="11" w:name="_Toc413060699"/>
      <w:bookmarkStart w:id="12" w:name="_Toc423529226"/>
      <w:r w:rsidRPr="00E33D6E">
        <w:t xml:space="preserve">e) </w:t>
      </w:r>
      <w:r w:rsidR="00327E8B">
        <w:t>v</w:t>
      </w:r>
      <w:r w:rsidRPr="00E33D6E">
        <w:t>liv stavby na okolní stavby a pozemky, ochrana okolí, vliv stavby na odtokové poměry v území</w:t>
      </w:r>
      <w:bookmarkEnd w:id="11"/>
      <w:bookmarkEnd w:id="12"/>
    </w:p>
    <w:p w:rsidR="004B28C0" w:rsidRPr="001121EF" w:rsidRDefault="004B28C0" w:rsidP="004B28C0">
      <w:pPr>
        <w:ind w:firstLine="0"/>
      </w:pPr>
      <w:r>
        <w:tab/>
      </w:r>
      <w:r w:rsidR="00D6000C">
        <w:t xml:space="preserve">Realizace záměru nebude mít vliv na okolní stavby a pozemky. </w:t>
      </w:r>
      <w:r w:rsidRPr="001121EF">
        <w:t xml:space="preserve">Odtokové poměry v území zůstanou </w:t>
      </w:r>
      <w:r w:rsidR="00D6000C">
        <w:t>zachovány</w:t>
      </w:r>
      <w:r w:rsidRPr="001121EF">
        <w:t>.</w:t>
      </w:r>
      <w:r>
        <w:t xml:space="preserve"> Podrobnosti </w:t>
      </w:r>
      <w:proofErr w:type="gramStart"/>
      <w:r>
        <w:t>viz.</w:t>
      </w:r>
      <w:r w:rsidR="008937D4">
        <w:t xml:space="preserve"> </w:t>
      </w:r>
      <w:r>
        <w:t>technická</w:t>
      </w:r>
      <w:proofErr w:type="gramEnd"/>
      <w:r>
        <w:t xml:space="preserve"> zpráva </w:t>
      </w:r>
      <w:r w:rsidR="00D6000C">
        <w:t>ZTI</w:t>
      </w:r>
      <w:r>
        <w:t>.</w:t>
      </w:r>
    </w:p>
    <w:p w:rsidR="00E200E3" w:rsidRPr="00E33D6E" w:rsidRDefault="00E200E3" w:rsidP="00C30138">
      <w:pPr>
        <w:rPr>
          <w:rFonts w:cs="Arial"/>
        </w:rPr>
      </w:pPr>
    </w:p>
    <w:p w:rsidR="00C30138" w:rsidRPr="00E33D6E" w:rsidRDefault="00C30138" w:rsidP="00C30138">
      <w:pPr>
        <w:pStyle w:val="Nadpis3"/>
      </w:pPr>
      <w:bookmarkStart w:id="13" w:name="_Toc413060700"/>
      <w:bookmarkStart w:id="14" w:name="_Toc423529227"/>
      <w:r w:rsidRPr="00E33D6E">
        <w:t xml:space="preserve">f) </w:t>
      </w:r>
      <w:r w:rsidR="00327E8B">
        <w:t>p</w:t>
      </w:r>
      <w:r w:rsidRPr="00E33D6E">
        <w:t>ožadavky na asanace, demolice, kácení dřevin</w:t>
      </w:r>
      <w:bookmarkEnd w:id="13"/>
      <w:bookmarkEnd w:id="14"/>
    </w:p>
    <w:p w:rsidR="00C30138" w:rsidRPr="00A6441F" w:rsidRDefault="00C30138" w:rsidP="00C30138">
      <w:pPr>
        <w:rPr>
          <w:rFonts w:cs="Arial"/>
        </w:rPr>
      </w:pPr>
      <w:r w:rsidRPr="00A6441F">
        <w:rPr>
          <w:rFonts w:cs="Arial"/>
        </w:rPr>
        <w:t>V rámci projektu je navrženo odstranění objekt</w:t>
      </w:r>
      <w:r w:rsidR="00A6441F" w:rsidRPr="00A6441F">
        <w:rPr>
          <w:rFonts w:cs="Arial"/>
        </w:rPr>
        <w:t>u</w:t>
      </w:r>
      <w:r w:rsidRPr="00A6441F">
        <w:rPr>
          <w:rFonts w:cs="Arial"/>
        </w:rPr>
        <w:t xml:space="preserve"> </w:t>
      </w:r>
      <w:r w:rsidR="00A6441F" w:rsidRPr="00A6441F">
        <w:rPr>
          <w:rFonts w:cs="Arial"/>
        </w:rPr>
        <w:t xml:space="preserve">č. </w:t>
      </w:r>
      <w:r w:rsidRPr="00A6441F">
        <w:rPr>
          <w:rFonts w:cs="Arial"/>
        </w:rPr>
        <w:t xml:space="preserve">666/3 a </w:t>
      </w:r>
      <w:r w:rsidR="00A6441F" w:rsidRPr="00A6441F">
        <w:rPr>
          <w:rFonts w:cs="Arial"/>
        </w:rPr>
        <w:t xml:space="preserve">části objektu č. </w:t>
      </w:r>
      <w:r w:rsidRPr="00A6441F">
        <w:rPr>
          <w:rFonts w:cs="Arial"/>
        </w:rPr>
        <w:t>666/4</w:t>
      </w:r>
      <w:r w:rsidR="00A6441F" w:rsidRPr="00A6441F">
        <w:rPr>
          <w:rFonts w:cs="Arial"/>
        </w:rPr>
        <w:t xml:space="preserve">, k. </w:t>
      </w:r>
      <w:proofErr w:type="spellStart"/>
      <w:r w:rsidR="00A6441F" w:rsidRPr="00A6441F">
        <w:rPr>
          <w:rFonts w:cs="Arial"/>
        </w:rPr>
        <w:t>ú</w:t>
      </w:r>
      <w:proofErr w:type="spellEnd"/>
      <w:r w:rsidR="00A6441F" w:rsidRPr="00A6441F">
        <w:rPr>
          <w:rFonts w:cs="Arial"/>
        </w:rPr>
        <w:t>. Chrudim</w:t>
      </w:r>
      <w:r w:rsidR="004E6233">
        <w:rPr>
          <w:rFonts w:cs="Arial"/>
        </w:rPr>
        <w:t>.</w:t>
      </w:r>
    </w:p>
    <w:p w:rsidR="00C30138" w:rsidRPr="00E33D6E" w:rsidRDefault="00C30138" w:rsidP="00C30138">
      <w:pPr>
        <w:rPr>
          <w:rFonts w:cs="Arial"/>
          <w:bCs/>
        </w:rPr>
      </w:pPr>
    </w:p>
    <w:p w:rsidR="00C30138" w:rsidRPr="00E33D6E" w:rsidRDefault="00C30138" w:rsidP="00C30138">
      <w:pPr>
        <w:pStyle w:val="Nadpis3"/>
      </w:pPr>
      <w:bookmarkStart w:id="15" w:name="_Toc413060701"/>
      <w:bookmarkStart w:id="16" w:name="_Toc423529228"/>
      <w:r w:rsidRPr="00E33D6E">
        <w:t xml:space="preserve">g) </w:t>
      </w:r>
      <w:r w:rsidR="00327E8B">
        <w:t>p</w:t>
      </w:r>
      <w:r w:rsidRPr="00E33D6E">
        <w:t>ožadavky na maximální zábory ZPF nebo pozemků určených k plnění funkce lesa</w:t>
      </w:r>
      <w:bookmarkEnd w:id="15"/>
      <w:r w:rsidRPr="00E33D6E">
        <w:t xml:space="preserve"> (dočasné / trvalé)</w:t>
      </w:r>
      <w:bookmarkEnd w:id="16"/>
    </w:p>
    <w:p w:rsidR="00C30138" w:rsidRPr="00A6441F" w:rsidRDefault="00C30138" w:rsidP="00C30138">
      <w:pPr>
        <w:rPr>
          <w:rFonts w:cs="Arial"/>
          <w:bCs/>
        </w:rPr>
      </w:pPr>
      <w:r w:rsidRPr="00A6441F">
        <w:rPr>
          <w:rFonts w:cs="Arial"/>
        </w:rPr>
        <w:t>Nejsou</w:t>
      </w:r>
    </w:p>
    <w:p w:rsidR="00C30138" w:rsidRPr="00E33D6E" w:rsidRDefault="00C30138" w:rsidP="00C30138">
      <w:pPr>
        <w:rPr>
          <w:rFonts w:cs="Arial"/>
        </w:rPr>
      </w:pPr>
    </w:p>
    <w:p w:rsidR="00C30138" w:rsidRPr="00E33D6E" w:rsidRDefault="00C30138" w:rsidP="003C4193">
      <w:pPr>
        <w:pStyle w:val="Nadpis3"/>
      </w:pPr>
      <w:bookmarkStart w:id="17" w:name="_Toc413060702"/>
      <w:bookmarkStart w:id="18" w:name="_Toc423529229"/>
      <w:r w:rsidRPr="00E33D6E">
        <w:lastRenderedPageBreak/>
        <w:t xml:space="preserve">h) </w:t>
      </w:r>
      <w:r w:rsidR="00327E8B">
        <w:t>ú</w:t>
      </w:r>
      <w:r w:rsidRPr="00E33D6E">
        <w:t>zemně technické podmínky (zejména možnost napojení na stávající dopravní a technickou infrastrukturu)</w:t>
      </w:r>
      <w:bookmarkEnd w:id="17"/>
      <w:bookmarkEnd w:id="18"/>
    </w:p>
    <w:p w:rsidR="00C30138" w:rsidRDefault="00462A28" w:rsidP="00462A28">
      <w:r w:rsidRPr="0059070B">
        <w:t xml:space="preserve">Zásobování objektu pitnou a požární vodou, je provedeno stávající domovní přípojkou. Vodovodní přípojka je provedena z litiny </w:t>
      </w:r>
      <w:r w:rsidRPr="0059070B">
        <w:rPr>
          <w:rFonts w:ascii="Arial Narrow" w:hAnsi="Arial Narrow"/>
        </w:rPr>
        <w:t>Ø</w:t>
      </w:r>
      <w:r w:rsidRPr="0059070B">
        <w:rPr>
          <w:rFonts w:asciiTheme="minorHAnsi" w:hAnsiTheme="minorHAnsi"/>
          <w:szCs w:val="24"/>
        </w:rPr>
        <w:t>80</w:t>
      </w:r>
      <w:r w:rsidRPr="0059070B">
        <w:t>mm. Přípojka je zaústěna do suterénu objektu.</w:t>
      </w:r>
    </w:p>
    <w:p w:rsidR="005908E8" w:rsidRPr="0059070B" w:rsidRDefault="005908E8" w:rsidP="005908E8">
      <w:r w:rsidRPr="0059070B">
        <w:t xml:space="preserve">Objekt kláštera je odkanalizován pomocí stávající areálové jednotné přípojky společně se sousedním areálem firmy </w:t>
      </w:r>
      <w:proofErr w:type="spellStart"/>
      <w:r w:rsidRPr="0059070B">
        <w:t>Vivantis</w:t>
      </w:r>
      <w:proofErr w:type="spellEnd"/>
      <w:r w:rsidRPr="0059070B">
        <w:t>. Tato přípojka bude využívána i po revitalizaci objektu. Přípojka je zaústěna do stávající veřejné kanalizace DN300, která je za zdí areálu u parkoviště.</w:t>
      </w:r>
    </w:p>
    <w:p w:rsidR="00D6000C" w:rsidRPr="00E33D6E" w:rsidRDefault="00D6000C" w:rsidP="00D6000C">
      <w:r>
        <w:t>V první etapě stavby bude zachováno stávající dopravní napojení. V druhé etapě bude p</w:t>
      </w:r>
      <w:r w:rsidRPr="00E33D6E">
        <w:t>ozemek</w:t>
      </w:r>
      <w:r>
        <w:t xml:space="preserve"> </w:t>
      </w:r>
      <w:r w:rsidRPr="00E33D6E">
        <w:t>č.</w:t>
      </w:r>
      <w:r>
        <w:t xml:space="preserve"> k.</w:t>
      </w:r>
      <w:r w:rsidRPr="00E33D6E">
        <w:t xml:space="preserve"> 530/2 bu</w:t>
      </w:r>
      <w:r>
        <w:t>d</w:t>
      </w:r>
      <w:r w:rsidRPr="00E33D6E">
        <w:t xml:space="preserve">e nově napojen na Opletalovu ulici přes stávající parkoviště novým vjezdem na pozemek. Součástí vjezdu bude i vyrovnávací rampa, která překonává výškový rozdíl mezi úrovní pozemku </w:t>
      </w:r>
      <w:proofErr w:type="spellStart"/>
      <w:r w:rsidRPr="00E33D6E">
        <w:t>parc</w:t>
      </w:r>
      <w:proofErr w:type="spellEnd"/>
      <w:r w:rsidRPr="00E33D6E">
        <w:t xml:space="preserve">. </w:t>
      </w:r>
      <w:proofErr w:type="gramStart"/>
      <w:r w:rsidRPr="00E33D6E">
        <w:t>č.</w:t>
      </w:r>
      <w:proofErr w:type="gramEnd"/>
      <w:r w:rsidRPr="00E33D6E">
        <w:t xml:space="preserve"> 530/2 a parkovištěm</w:t>
      </w:r>
      <w:r w:rsidR="00FF551D">
        <w:t xml:space="preserve"> na parcele č. 530</w:t>
      </w:r>
      <w:r w:rsidRPr="00E33D6E">
        <w:t>, který</w:t>
      </w:r>
      <w:r>
        <w:t xml:space="preserve"> činí  cca 1,20 m. Sklon rampy bude</w:t>
      </w:r>
      <w:r w:rsidRPr="00E33D6E">
        <w:t xml:space="preserve"> 17 %. Lomy výškového polygonu vjezdu jsou zaobleny poloměry 20 m (vydutý) a 15 m (vypuklý). Celková délka rampy včetně tečen zaoblení je 10,10 m. </w:t>
      </w:r>
    </w:p>
    <w:p w:rsidR="00D23425" w:rsidRPr="00E33D6E" w:rsidRDefault="00D23425" w:rsidP="00C30138">
      <w:pPr>
        <w:rPr>
          <w:rFonts w:cs="Arial"/>
        </w:rPr>
      </w:pPr>
    </w:p>
    <w:p w:rsidR="00C30138" w:rsidRPr="00E33D6E" w:rsidRDefault="00C30138" w:rsidP="003C4193">
      <w:pPr>
        <w:pStyle w:val="Nadpis3"/>
      </w:pPr>
      <w:bookmarkStart w:id="19" w:name="_Toc413060703"/>
      <w:bookmarkStart w:id="20" w:name="_Toc423529230"/>
      <w:r w:rsidRPr="00E33D6E">
        <w:t xml:space="preserve">i) </w:t>
      </w:r>
      <w:r w:rsidR="00327E8B">
        <w:t>v</w:t>
      </w:r>
      <w:r w:rsidRPr="00E33D6E">
        <w:t>ěcné a časové vazby stavby, podmiňující, vyvolané, související investice</w:t>
      </w:r>
      <w:bookmarkEnd w:id="19"/>
      <w:bookmarkEnd w:id="20"/>
    </w:p>
    <w:p w:rsidR="00A6441F" w:rsidRDefault="00A6441F" w:rsidP="00A6441F">
      <w:pPr>
        <w:ind w:firstLine="0"/>
      </w:pPr>
      <w:bookmarkStart w:id="21" w:name="_Toc413060704"/>
      <w:r>
        <w:tab/>
      </w:r>
      <w:r w:rsidR="001A1754">
        <w:t xml:space="preserve">Realizace projektu je podmíněna odkupem navazujících objektů a části pozemku patřícím </w:t>
      </w:r>
      <w:r w:rsidRPr="001121EF">
        <w:t xml:space="preserve">firmě </w:t>
      </w:r>
      <w:proofErr w:type="spellStart"/>
      <w:r w:rsidRPr="001121EF">
        <w:t>Vivantis</w:t>
      </w:r>
      <w:proofErr w:type="spellEnd"/>
      <w:r w:rsidRPr="001121EF">
        <w:t xml:space="preserve"> obcí Chrudim (VIVANTIS a.s., Školní náměstí 14, Chrudim II, 53701 Chrudim)</w:t>
      </w:r>
      <w:r w:rsidR="00266E56">
        <w:t>, které jsou záměrem dotčeny</w:t>
      </w:r>
      <w:r>
        <w:t>.</w:t>
      </w:r>
      <w:r w:rsidR="00266E56">
        <w:t xml:space="preserve"> </w:t>
      </w:r>
      <w:r w:rsidR="001A1754">
        <w:t>Konkrétně se jedná o</w:t>
      </w:r>
      <w:r w:rsidR="00266E56">
        <w:t>:</w:t>
      </w:r>
      <w:r>
        <w:t xml:space="preserve"> </w:t>
      </w:r>
    </w:p>
    <w:p w:rsidR="00A6441F" w:rsidRDefault="00A6441F" w:rsidP="00A6441F">
      <w:pPr>
        <w:ind w:firstLine="0"/>
      </w:pPr>
      <w:r>
        <w:tab/>
        <w:t xml:space="preserve">Objekty navržené v projektu k odstranění – č. k. 666/3, část č. k. 666/4, k. </w:t>
      </w:r>
      <w:proofErr w:type="spellStart"/>
      <w:r>
        <w:t>ú</w:t>
      </w:r>
      <w:proofErr w:type="spellEnd"/>
      <w:r>
        <w:t>. Chrudim</w:t>
      </w:r>
    </w:p>
    <w:p w:rsidR="00A6441F" w:rsidRDefault="00A6441F" w:rsidP="00A6441F">
      <w:pPr>
        <w:ind w:firstLine="0"/>
      </w:pPr>
      <w:r>
        <w:tab/>
      </w:r>
      <w:r w:rsidR="001A1754">
        <w:t xml:space="preserve">Část pozemku k odkupu </w:t>
      </w:r>
      <w:r>
        <w:t xml:space="preserve">– č. k. 530/2, k. </w:t>
      </w:r>
      <w:proofErr w:type="spellStart"/>
      <w:r>
        <w:t>ú</w:t>
      </w:r>
      <w:proofErr w:type="spellEnd"/>
      <w:r>
        <w:t>. Chrudim</w:t>
      </w:r>
    </w:p>
    <w:p w:rsidR="0026722A" w:rsidRPr="001121EF" w:rsidRDefault="001A1754" w:rsidP="00A6441F">
      <w:pPr>
        <w:ind w:firstLine="0"/>
      </w:pPr>
      <w:r>
        <w:tab/>
        <w:t>Další fáze projektu</w:t>
      </w:r>
      <w:r w:rsidRPr="001121EF">
        <w:t xml:space="preserve"> </w:t>
      </w:r>
      <w:r>
        <w:t xml:space="preserve">revitalizace kapucínského konventu je nutné koordinovat s projekty výstavby na pozemku č. k. 532, k. </w:t>
      </w:r>
      <w:proofErr w:type="spellStart"/>
      <w:r>
        <w:t>ú</w:t>
      </w:r>
      <w:proofErr w:type="spellEnd"/>
      <w:r>
        <w:t>. Chrudim (</w:t>
      </w:r>
      <w:proofErr w:type="spellStart"/>
      <w:r>
        <w:t>Moravova</w:t>
      </w:r>
      <w:proofErr w:type="spellEnd"/>
      <w:r>
        <w:t xml:space="preserve"> zahrada</w:t>
      </w:r>
      <w:r w:rsidRPr="001121EF">
        <w:t>)</w:t>
      </w:r>
      <w:r>
        <w:t>.</w:t>
      </w:r>
    </w:p>
    <w:p w:rsidR="00C30138" w:rsidRPr="00E33D6E" w:rsidRDefault="00C30138" w:rsidP="00C30138">
      <w:pPr>
        <w:pStyle w:val="Nadpis1"/>
      </w:pPr>
      <w:bookmarkStart w:id="22" w:name="_Toc423529231"/>
      <w:r w:rsidRPr="00E33D6E">
        <w:t>B. 2</w:t>
      </w:r>
      <w:r w:rsidRPr="00E33D6E">
        <w:tab/>
        <w:t>Celkový popis stavby</w:t>
      </w:r>
      <w:bookmarkEnd w:id="21"/>
      <w:bookmarkEnd w:id="22"/>
    </w:p>
    <w:p w:rsidR="00C30138" w:rsidRPr="00E33D6E" w:rsidRDefault="00B34064" w:rsidP="00C30138">
      <w:pPr>
        <w:pStyle w:val="Nadpis2"/>
      </w:pPr>
      <w:bookmarkStart w:id="23" w:name="_Toc413060705"/>
      <w:bookmarkStart w:id="24" w:name="_Toc423529232"/>
      <w:r>
        <w:t xml:space="preserve">B. 2. 1 </w:t>
      </w:r>
      <w:r w:rsidR="00C30138" w:rsidRPr="00E33D6E">
        <w:t xml:space="preserve">Účel </w:t>
      </w:r>
      <w:r w:rsidR="00C30138" w:rsidRPr="00C30138">
        <w:t>užívání</w:t>
      </w:r>
      <w:r w:rsidR="00C30138" w:rsidRPr="00E33D6E">
        <w:t xml:space="preserve"> stavby, základní kapacity funkčních jednotek</w:t>
      </w:r>
      <w:bookmarkEnd w:id="23"/>
      <w:bookmarkEnd w:id="24"/>
    </w:p>
    <w:p w:rsidR="00C30138" w:rsidRPr="00B34064" w:rsidRDefault="00C30138" w:rsidP="00C30138">
      <w:r w:rsidRPr="000912D3">
        <w:rPr>
          <w:color w:val="FF0000"/>
        </w:rPr>
        <w:tab/>
      </w:r>
      <w:r w:rsidRPr="00B34064">
        <w:t xml:space="preserve">Revitalizace stávajícího objektu na funkci </w:t>
      </w:r>
      <w:r w:rsidR="00B34064" w:rsidRPr="00B34064">
        <w:t>přechodného</w:t>
      </w:r>
      <w:r w:rsidRPr="00B34064">
        <w:t xml:space="preserve"> ubytování a komerčního využití.</w:t>
      </w:r>
    </w:p>
    <w:p w:rsidR="00C30138" w:rsidRPr="00B34064" w:rsidRDefault="00C30138" w:rsidP="00C30138">
      <w:pPr>
        <w:rPr>
          <w:vertAlign w:val="superscript"/>
        </w:rPr>
      </w:pPr>
      <w:r w:rsidRPr="00B34064">
        <w:tab/>
        <w:t xml:space="preserve">Užitné plochy: </w:t>
      </w:r>
      <w:r w:rsidRPr="00B34064">
        <w:tab/>
        <w:t>Zázemí hotelu</w:t>
      </w:r>
      <w:r w:rsidRPr="00B34064">
        <w:tab/>
      </w:r>
      <w:r w:rsidRPr="00B34064">
        <w:tab/>
      </w:r>
      <w:r w:rsidR="00B34064" w:rsidRPr="00B34064">
        <w:tab/>
      </w:r>
      <w:r w:rsidRPr="00B34064">
        <w:t>203 m</w:t>
      </w:r>
      <w:r w:rsidRPr="00B34064">
        <w:rPr>
          <w:vertAlign w:val="superscript"/>
        </w:rPr>
        <w:t>2</w:t>
      </w:r>
    </w:p>
    <w:p w:rsidR="00C30138" w:rsidRPr="00B34064" w:rsidRDefault="00C30138" w:rsidP="00C30138">
      <w:r w:rsidRPr="00B34064">
        <w:rPr>
          <w:vertAlign w:val="superscript"/>
        </w:rPr>
        <w:tab/>
      </w:r>
      <w:r w:rsidRPr="00B34064">
        <w:rPr>
          <w:vertAlign w:val="superscript"/>
        </w:rPr>
        <w:tab/>
      </w:r>
      <w:r w:rsidRPr="00B34064">
        <w:rPr>
          <w:vertAlign w:val="superscript"/>
        </w:rPr>
        <w:tab/>
      </w:r>
      <w:r w:rsidRPr="00B34064">
        <w:t>Komerční jednotky</w:t>
      </w:r>
      <w:r w:rsidRPr="00B34064">
        <w:tab/>
      </w:r>
      <w:r w:rsidR="00B34064" w:rsidRPr="00B34064">
        <w:tab/>
      </w:r>
      <w:r w:rsidRPr="00B34064">
        <w:t>534 m</w:t>
      </w:r>
      <w:r w:rsidRPr="00B34064">
        <w:rPr>
          <w:vertAlign w:val="superscript"/>
        </w:rPr>
        <w:t>2</w:t>
      </w:r>
    </w:p>
    <w:p w:rsidR="00C30138" w:rsidRPr="00B34064" w:rsidRDefault="00C30138" w:rsidP="00C30138">
      <w:pPr>
        <w:rPr>
          <w:vertAlign w:val="superscript"/>
        </w:rPr>
      </w:pPr>
      <w:r w:rsidRPr="00B34064">
        <w:tab/>
      </w:r>
      <w:r w:rsidRPr="00B34064">
        <w:tab/>
      </w:r>
      <w:r w:rsidRPr="00B34064">
        <w:tab/>
        <w:t>Hotelové pokoje</w:t>
      </w:r>
      <w:r w:rsidRPr="00B34064">
        <w:tab/>
      </w:r>
      <w:r w:rsidR="00B34064" w:rsidRPr="00B34064">
        <w:tab/>
      </w:r>
      <w:r w:rsidRPr="00B34064">
        <w:t>357 m</w:t>
      </w:r>
      <w:r w:rsidRPr="00B34064">
        <w:rPr>
          <w:vertAlign w:val="superscript"/>
        </w:rPr>
        <w:t>2</w:t>
      </w:r>
    </w:p>
    <w:p w:rsidR="00B34064" w:rsidRPr="00B34064" w:rsidRDefault="00B34064" w:rsidP="00B34064">
      <w:pPr>
        <w:ind w:firstLine="0"/>
      </w:pPr>
      <w:r w:rsidRPr="00B34064">
        <w:tab/>
      </w:r>
      <w:r w:rsidRPr="00B34064">
        <w:tab/>
      </w:r>
      <w:r w:rsidRPr="00B34064">
        <w:tab/>
      </w:r>
      <w:r w:rsidRPr="00B34064">
        <w:tab/>
        <w:t>Lůžková kapacita ubytování</w:t>
      </w:r>
      <w:r w:rsidRPr="00B34064">
        <w:tab/>
        <w:t>55 lůžek</w:t>
      </w:r>
    </w:p>
    <w:p w:rsidR="00C30138" w:rsidRPr="00E33D6E" w:rsidRDefault="00C30138" w:rsidP="00C30138">
      <w:pPr>
        <w:rPr>
          <w:rFonts w:cs="Arial"/>
          <w:bCs/>
        </w:rPr>
      </w:pPr>
    </w:p>
    <w:p w:rsidR="00C30138" w:rsidRPr="00E33D6E" w:rsidRDefault="00B71F32" w:rsidP="00C30138">
      <w:pPr>
        <w:pStyle w:val="Nadpis2"/>
      </w:pPr>
      <w:bookmarkStart w:id="25" w:name="_Toc413060706"/>
      <w:bookmarkStart w:id="26" w:name="_Toc423529233"/>
      <w:r>
        <w:t>B. 2.</w:t>
      </w:r>
      <w:r w:rsidR="00B34064">
        <w:t xml:space="preserve"> 2</w:t>
      </w:r>
      <w:r w:rsidR="00B279FE">
        <w:t xml:space="preserve"> </w:t>
      </w:r>
      <w:r w:rsidR="00C30138" w:rsidRPr="00E33D6E">
        <w:t>Celkové urbanistické a architektonické řešení</w:t>
      </w:r>
      <w:bookmarkEnd w:id="25"/>
      <w:bookmarkEnd w:id="26"/>
    </w:p>
    <w:p w:rsidR="00C30138" w:rsidRPr="00E33D6E" w:rsidRDefault="00C30138" w:rsidP="00C30138">
      <w:pPr>
        <w:pStyle w:val="Nadpis3"/>
      </w:pPr>
      <w:bookmarkStart w:id="27" w:name="_Toc413060707"/>
      <w:bookmarkStart w:id="28" w:name="_Toc423529234"/>
      <w:r w:rsidRPr="00E33D6E">
        <w:t xml:space="preserve">a) </w:t>
      </w:r>
      <w:r w:rsidR="00327E8B">
        <w:t>u</w:t>
      </w:r>
      <w:r w:rsidRPr="00E33D6E">
        <w:t>rbanismus</w:t>
      </w:r>
      <w:bookmarkEnd w:id="27"/>
      <w:r w:rsidRPr="00E33D6E">
        <w:t xml:space="preserve"> – územní regulace, kompozice prostorového řešení</w:t>
      </w:r>
      <w:bookmarkEnd w:id="28"/>
    </w:p>
    <w:p w:rsidR="00C30138" w:rsidRPr="0065340F" w:rsidRDefault="00C30138" w:rsidP="003C4193">
      <w:pPr>
        <w:rPr>
          <w:rFonts w:cs="Arial"/>
        </w:rPr>
      </w:pPr>
      <w:r w:rsidRPr="0065340F">
        <w:rPr>
          <w:rFonts w:cs="Arial"/>
        </w:rPr>
        <w:t>Z hlediska současného urbanismu města je komplex kláštera umístěn na rozhraní historického jádra, které se vyvíjelo v prostoru omezené</w:t>
      </w:r>
      <w:r w:rsidR="008E7AF5">
        <w:rPr>
          <w:rFonts w:cs="Arial"/>
        </w:rPr>
        <w:t>m hradbami a pozdější zástavbou</w:t>
      </w:r>
      <w:r w:rsidRPr="0065340F">
        <w:rPr>
          <w:rFonts w:cs="Arial"/>
        </w:rPr>
        <w:t>. Areál kláštera výrazným způsobem přispívá k identitě místa (</w:t>
      </w:r>
      <w:r w:rsidR="00691601">
        <w:rPr>
          <w:rFonts w:cs="Arial"/>
        </w:rPr>
        <w:t>Školního</w:t>
      </w:r>
      <w:r w:rsidRPr="0065340F">
        <w:rPr>
          <w:rFonts w:cs="Arial"/>
        </w:rPr>
        <w:t xml:space="preserve"> náměstí a v podstatě celého prostoru města východně od kostela Nanebevzetí Panny Marie po vilovou zástavbu na okraji sídla) a je výrazným nositelem obecné </w:t>
      </w:r>
      <w:r w:rsidRPr="0065340F">
        <w:rPr>
          <w:rFonts w:cs="Arial"/>
        </w:rPr>
        <w:lastRenderedPageBreak/>
        <w:t xml:space="preserve">architektonicko-urbanistické kvality města jako celku. Je také nesporně důležitým místem pro tvorbu typických </w:t>
      </w:r>
      <w:proofErr w:type="spellStart"/>
      <w:r w:rsidRPr="0065340F">
        <w:rPr>
          <w:rFonts w:cs="Arial"/>
        </w:rPr>
        <w:t>imprintů</w:t>
      </w:r>
      <w:proofErr w:type="spellEnd"/>
      <w:r w:rsidRPr="0065340F">
        <w:rPr>
          <w:rFonts w:cs="Arial"/>
        </w:rPr>
        <w:t xml:space="preserve"> uživatelů města. Hodnota kláštera v organismu města je dána relativním zachováním historické </w:t>
      </w:r>
      <w:proofErr w:type="spellStart"/>
      <w:r w:rsidRPr="0065340F">
        <w:rPr>
          <w:rFonts w:cs="Arial"/>
        </w:rPr>
        <w:t>vizuality</w:t>
      </w:r>
      <w:proofErr w:type="spellEnd"/>
      <w:r w:rsidRPr="0065340F">
        <w:rPr>
          <w:rFonts w:cs="Arial"/>
        </w:rPr>
        <w:t xml:space="preserve"> komplexu (zejména do exponovaného veřejného prostoru náměstí a přilehlých uličních profilů), což z něj činí nepostradatelnou urbánní vrstvu v rámci celého sídla.</w:t>
      </w:r>
    </w:p>
    <w:p w:rsidR="00C30138" w:rsidRPr="00107E5E" w:rsidRDefault="00C30138" w:rsidP="00C30138">
      <w:pPr>
        <w:rPr>
          <w:rFonts w:cs="Arial"/>
        </w:rPr>
      </w:pPr>
      <w:r w:rsidRPr="00107E5E">
        <w:rPr>
          <w:rFonts w:cs="Arial"/>
        </w:rPr>
        <w:t xml:space="preserve">Řešení parteru objektu a navazujícího veřejného prostoru je navrhováno v duchu „kontemplativního“ založení řádu – snahou </w:t>
      </w:r>
      <w:r w:rsidR="00107E5E" w:rsidRPr="00107E5E">
        <w:rPr>
          <w:rFonts w:cs="Arial"/>
        </w:rPr>
        <w:t xml:space="preserve">bylo </w:t>
      </w:r>
      <w:r w:rsidRPr="00107E5E">
        <w:rPr>
          <w:rFonts w:cs="Arial"/>
        </w:rPr>
        <w:t xml:space="preserve">navrhnout takové řešení, které </w:t>
      </w:r>
      <w:r w:rsidR="0026722A">
        <w:rPr>
          <w:rFonts w:cs="Arial"/>
        </w:rPr>
        <w:t xml:space="preserve">na relativně omezeném prostoru </w:t>
      </w:r>
      <w:r w:rsidRPr="00107E5E">
        <w:rPr>
          <w:rFonts w:cs="Arial"/>
        </w:rPr>
        <w:t xml:space="preserve">připomene duchovní podstatu místa. Záměrem bylo v podstatě přežitou vnitřní náplň objektu přenést do jeho bezprostředně navazujícího veřejného prostoru tak, aby zde byl patrný duchovní přesah původní misie – místo tak může sloužit ke krátkodobé rekreaci obyvatel a bude zklidněnou částí veřejného prostoru města obecně. </w:t>
      </w:r>
    </w:p>
    <w:p w:rsidR="00C30138" w:rsidRPr="00107E5E" w:rsidRDefault="00C30138" w:rsidP="00C30138">
      <w:pPr>
        <w:rPr>
          <w:rFonts w:cs="Arial"/>
        </w:rPr>
      </w:pPr>
      <w:r w:rsidRPr="00107E5E">
        <w:rPr>
          <w:rFonts w:cs="Arial"/>
        </w:rPr>
        <w:t xml:space="preserve">Řešení parteru a předpolí objektu v jeho jihovýchodní části směrem do </w:t>
      </w:r>
      <w:proofErr w:type="spellStart"/>
      <w:r w:rsidRPr="00107E5E">
        <w:rPr>
          <w:rFonts w:cs="Arial"/>
        </w:rPr>
        <w:t>Tyršova</w:t>
      </w:r>
      <w:proofErr w:type="spellEnd"/>
      <w:r w:rsidRPr="00107E5E">
        <w:rPr>
          <w:rFonts w:cs="Arial"/>
        </w:rPr>
        <w:t xml:space="preserve"> náměstí vychází z historického vývoje zástavby v tomto místě. V pochozích plochách jsou tak patrné půdorysy již neexistujících staveb, doplněné o vhodně umístěné vystupující prvky veřejného mobiliáře (lavice z pohledového betonu, lampy). V místech původní brány do areálu kláštera je umístěna její přizpůsobená replika – brána uzavírá/otevírá původní, dnes již neohrazený areál kláštera z jižní strany směrem do náměstí. Brána je </w:t>
      </w:r>
      <w:proofErr w:type="spellStart"/>
      <w:r w:rsidRPr="00107E5E">
        <w:rPr>
          <w:rFonts w:cs="Arial"/>
        </w:rPr>
        <w:t>prostorotvorným</w:t>
      </w:r>
      <w:proofErr w:type="spellEnd"/>
      <w:r w:rsidRPr="00107E5E">
        <w:rPr>
          <w:rFonts w:cs="Arial"/>
        </w:rPr>
        <w:t xml:space="preserve"> prvkem s jasnou kompoziční úlohou, její samotná hmota však působí také jako socha ve veřejném prostoru.</w:t>
      </w:r>
    </w:p>
    <w:p w:rsidR="00C41572" w:rsidRDefault="00C30138" w:rsidP="00C30138">
      <w:pPr>
        <w:rPr>
          <w:rFonts w:cs="Arial"/>
        </w:rPr>
      </w:pPr>
      <w:r w:rsidRPr="00107E5E">
        <w:rPr>
          <w:rFonts w:cs="Arial"/>
        </w:rPr>
        <w:t xml:space="preserve">Řešení parteru při severní fasádě kláštera vychází z podobných východisek jako řešení parteru veřejného prostoru směrem k relativně rušnému </w:t>
      </w:r>
      <w:r w:rsidR="0026722A">
        <w:rPr>
          <w:rFonts w:cs="Arial"/>
        </w:rPr>
        <w:t>náměstí a přilehlých prostorů</w:t>
      </w:r>
      <w:r w:rsidRPr="00107E5E">
        <w:rPr>
          <w:rFonts w:cs="Arial"/>
        </w:rPr>
        <w:t xml:space="preserve">. </w:t>
      </w:r>
      <w:r w:rsidR="00691601">
        <w:rPr>
          <w:rFonts w:cs="Arial"/>
        </w:rPr>
        <w:t>J</w:t>
      </w:r>
      <w:r w:rsidRPr="00107E5E">
        <w:rPr>
          <w:rFonts w:cs="Arial"/>
        </w:rPr>
        <w:t xml:space="preserve">e zde vymezen pás veřejného prostoru v dimenzi odpovídající záměru obnovení účinku původní hmoty kláštera. Tento pás má poměrně dramatický terénní průběh, proto se také musel patřičně přizpůsobit návrh veřejného prostoru v tomto místě. Navrženy jsou zde průběžně probíhající </w:t>
      </w:r>
      <w:r w:rsidR="00107E5E" w:rsidRPr="00107E5E">
        <w:rPr>
          <w:rFonts w:cs="Arial"/>
        </w:rPr>
        <w:t>schodiště</w:t>
      </w:r>
      <w:r w:rsidRPr="00107E5E">
        <w:rPr>
          <w:rFonts w:cs="Arial"/>
        </w:rPr>
        <w:t xml:space="preserve">, které jsou přerušovány nezbytnými nástupními </w:t>
      </w:r>
      <w:r w:rsidR="00107E5E" w:rsidRPr="00107E5E">
        <w:rPr>
          <w:rFonts w:cs="Arial"/>
        </w:rPr>
        <w:t>terasami</w:t>
      </w:r>
      <w:r w:rsidRPr="00107E5E">
        <w:rPr>
          <w:rFonts w:cs="Arial"/>
        </w:rPr>
        <w:t xml:space="preserve">. </w:t>
      </w:r>
    </w:p>
    <w:p w:rsidR="00C30138" w:rsidRPr="00DA5715" w:rsidRDefault="00C30138" w:rsidP="00C30138">
      <w:pPr>
        <w:rPr>
          <w:rFonts w:cs="Arial"/>
        </w:rPr>
      </w:pPr>
      <w:r w:rsidRPr="00DA5715">
        <w:rPr>
          <w:rFonts w:cs="Arial"/>
        </w:rPr>
        <w:t xml:space="preserve">Z důvodu vytvoření homogenních veřejných prostorů na sever i na jih od kláštera </w:t>
      </w:r>
      <w:r w:rsidR="00107E5E" w:rsidRPr="00DA5715">
        <w:rPr>
          <w:rFonts w:cs="Arial"/>
        </w:rPr>
        <w:t>je navrženo v</w:t>
      </w:r>
      <w:r w:rsidR="008D4549">
        <w:rPr>
          <w:rFonts w:cs="Arial"/>
        </w:rPr>
        <w:t> II.</w:t>
      </w:r>
      <w:r w:rsidR="00107E5E" w:rsidRPr="00DA5715">
        <w:rPr>
          <w:rFonts w:cs="Arial"/>
        </w:rPr>
        <w:t xml:space="preserve"> etapě</w:t>
      </w:r>
      <w:r w:rsidRPr="00DA5715">
        <w:rPr>
          <w:rFonts w:cs="Arial"/>
        </w:rPr>
        <w:t xml:space="preserve"> zrušit novodobý průjezd v kolmém východním křídle, který dnes zpřístupňuje areál firmy </w:t>
      </w:r>
      <w:proofErr w:type="spellStart"/>
      <w:r w:rsidRPr="00DA5715">
        <w:rPr>
          <w:rFonts w:cs="Arial"/>
        </w:rPr>
        <w:t>Vivantis</w:t>
      </w:r>
      <w:proofErr w:type="spellEnd"/>
      <w:r w:rsidRPr="00DA5715">
        <w:rPr>
          <w:rFonts w:cs="Arial"/>
        </w:rPr>
        <w:t xml:space="preserve">, a úplně z těchto částí vymístit automobilovou dopravu. Nové napojení firemního areálu bude možné ze severovýchodního rohu jejich areálu. A to rampou vytvořenou ze stávajícího sousedního parkoviště. Tuto rampu bude možné vybudovat i v případě realizace projektu „Parkovací dům – </w:t>
      </w:r>
      <w:proofErr w:type="spellStart"/>
      <w:r w:rsidRPr="00DA5715">
        <w:rPr>
          <w:rFonts w:cs="Arial"/>
        </w:rPr>
        <w:t>Moravova</w:t>
      </w:r>
      <w:proofErr w:type="spellEnd"/>
      <w:r w:rsidRPr="00DA5715">
        <w:rPr>
          <w:rFonts w:cs="Arial"/>
        </w:rPr>
        <w:t xml:space="preserve"> zahrada“. </w:t>
      </w:r>
      <w:r w:rsidR="00107E5E" w:rsidRPr="00DA5715">
        <w:rPr>
          <w:rFonts w:cs="Arial"/>
        </w:rPr>
        <w:t>V první etapě by měl být částečně zasypán stávající průjezd</w:t>
      </w:r>
      <w:r w:rsidR="00CB026C">
        <w:rPr>
          <w:rFonts w:cs="Arial"/>
        </w:rPr>
        <w:t xml:space="preserve"> (ze současné světlé výšky 4,0</w:t>
      </w:r>
      <w:r w:rsidR="00107E5E" w:rsidRPr="00DA5715">
        <w:rPr>
          <w:rFonts w:cs="Arial"/>
        </w:rPr>
        <w:t xml:space="preserve"> m na </w:t>
      </w:r>
      <w:r w:rsidR="00CB026C">
        <w:rPr>
          <w:rFonts w:cs="Arial"/>
        </w:rPr>
        <w:t>2,9</w:t>
      </w:r>
      <w:r w:rsidR="00107E5E" w:rsidRPr="00DA5715">
        <w:rPr>
          <w:rFonts w:cs="Arial"/>
        </w:rPr>
        <w:t xml:space="preserve"> m) a to včetně nájezdu z</w:t>
      </w:r>
      <w:r w:rsidR="0026722A">
        <w:rPr>
          <w:rFonts w:cs="Arial"/>
        </w:rPr>
        <w:t xml:space="preserve"> </w:t>
      </w:r>
      <w:r w:rsidR="008D4549">
        <w:rPr>
          <w:rFonts w:cs="Arial"/>
        </w:rPr>
        <w:t>náměstí</w:t>
      </w:r>
      <w:r w:rsidR="00107E5E" w:rsidRPr="00DA5715">
        <w:rPr>
          <w:rFonts w:cs="Arial"/>
        </w:rPr>
        <w:t>, vytvořen parter jižně před klášterem</w:t>
      </w:r>
      <w:r w:rsidR="00DA5715">
        <w:rPr>
          <w:rFonts w:cs="Arial"/>
        </w:rPr>
        <w:t>,</w:t>
      </w:r>
      <w:r w:rsidR="00DA5715" w:rsidRPr="00DA5715">
        <w:rPr>
          <w:rFonts w:cs="Arial"/>
        </w:rPr>
        <w:t xml:space="preserve"> stávající průjezd ponechán otevřený </w:t>
      </w:r>
      <w:r w:rsidR="00DA5715">
        <w:rPr>
          <w:rFonts w:cs="Arial"/>
        </w:rPr>
        <w:t>a vytvořen parter navazující na severní fasádu konventu</w:t>
      </w:r>
      <w:r w:rsidR="00DA5715" w:rsidRPr="00DA5715">
        <w:rPr>
          <w:rFonts w:cs="Arial"/>
        </w:rPr>
        <w:t>.</w:t>
      </w:r>
      <w:r w:rsidR="00DA5715">
        <w:rPr>
          <w:rFonts w:cs="Arial"/>
        </w:rPr>
        <w:t xml:space="preserve"> V druhé etapě bude průjezd uzavřen a vytvořena rampa připojující areál firmy </w:t>
      </w:r>
      <w:proofErr w:type="spellStart"/>
      <w:r w:rsidR="00DA5715">
        <w:rPr>
          <w:rFonts w:cs="Arial"/>
        </w:rPr>
        <w:t>Vivantis</w:t>
      </w:r>
      <w:proofErr w:type="spellEnd"/>
      <w:r w:rsidR="00DA5715">
        <w:rPr>
          <w:rFonts w:cs="Arial"/>
        </w:rPr>
        <w:t xml:space="preserve"> ze severu.</w:t>
      </w:r>
      <w:r w:rsidR="00DA5715" w:rsidRPr="00DA5715">
        <w:rPr>
          <w:rFonts w:cs="Arial"/>
        </w:rPr>
        <w:t xml:space="preserve"> </w:t>
      </w:r>
    </w:p>
    <w:p w:rsidR="00C30138" w:rsidRPr="00C36FB5" w:rsidRDefault="00C36FB5" w:rsidP="00C30138">
      <w:pPr>
        <w:rPr>
          <w:rFonts w:cs="Arial"/>
        </w:rPr>
      </w:pPr>
      <w:r w:rsidRPr="00C36FB5">
        <w:rPr>
          <w:rFonts w:cs="Arial"/>
        </w:rPr>
        <w:t xml:space="preserve">Navrhované </w:t>
      </w:r>
      <w:r w:rsidR="00C30138" w:rsidRPr="00C36FB5">
        <w:rPr>
          <w:rFonts w:cs="Arial"/>
        </w:rPr>
        <w:t xml:space="preserve">řešení rajského dvora </w:t>
      </w:r>
      <w:r w:rsidRPr="00C36FB5">
        <w:rPr>
          <w:rFonts w:cs="Arial"/>
        </w:rPr>
        <w:t>vychází</w:t>
      </w:r>
      <w:r w:rsidR="00C30138" w:rsidRPr="00C36FB5">
        <w:rPr>
          <w:rFonts w:cs="Arial"/>
        </w:rPr>
        <w:t xml:space="preserve"> z tradičních forem, </w:t>
      </w:r>
      <w:r>
        <w:rPr>
          <w:rFonts w:cs="Arial"/>
        </w:rPr>
        <w:t>respektuje</w:t>
      </w:r>
      <w:r w:rsidR="00C30138" w:rsidRPr="00C36FB5">
        <w:rPr>
          <w:rFonts w:cs="Arial"/>
        </w:rPr>
        <w:t xml:space="preserve"> a odráž</w:t>
      </w:r>
      <w:r>
        <w:rPr>
          <w:rFonts w:cs="Arial"/>
        </w:rPr>
        <w:t>í</w:t>
      </w:r>
      <w:r w:rsidR="00C30138" w:rsidRPr="00C36FB5">
        <w:rPr>
          <w:rFonts w:cs="Arial"/>
        </w:rPr>
        <w:t xml:space="preserve"> dochovanou prostorovou strukturu bývalého konventu. S ohledem na zánik užitkových zahrad a sadů konventu a jejich novodobé transformace, </w:t>
      </w:r>
      <w:r w:rsidR="00C41572">
        <w:rPr>
          <w:rFonts w:cs="Arial"/>
        </w:rPr>
        <w:t>bude</w:t>
      </w:r>
      <w:r w:rsidR="00C30138" w:rsidRPr="00C36FB5">
        <w:rPr>
          <w:rFonts w:cs="Arial"/>
        </w:rPr>
        <w:t xml:space="preserve"> rajský dvůr zachován v jeho původním charakteru jako prostředí klidné a kontemplativní, </w:t>
      </w:r>
      <w:proofErr w:type="spellStart"/>
      <w:r w:rsidR="00C30138" w:rsidRPr="00C36FB5">
        <w:rPr>
          <w:rFonts w:cs="Arial"/>
        </w:rPr>
        <w:t>edukativní</w:t>
      </w:r>
      <w:proofErr w:type="spellEnd"/>
      <w:r w:rsidR="00C30138" w:rsidRPr="00C36FB5">
        <w:rPr>
          <w:rFonts w:cs="Arial"/>
        </w:rPr>
        <w:t xml:space="preserve">, bez rušivých elementů. </w:t>
      </w:r>
    </w:p>
    <w:p w:rsidR="00C30138" w:rsidRPr="00C36FB5" w:rsidRDefault="00C30138" w:rsidP="00C30138">
      <w:pPr>
        <w:rPr>
          <w:rFonts w:cs="Arial"/>
        </w:rPr>
      </w:pPr>
      <w:r w:rsidRPr="00C36FB5">
        <w:rPr>
          <w:rFonts w:cs="Arial"/>
        </w:rPr>
        <w:t xml:space="preserve">To </w:t>
      </w:r>
      <w:r w:rsidR="00C41572">
        <w:rPr>
          <w:rFonts w:cs="Arial"/>
        </w:rPr>
        <w:t>je</w:t>
      </w:r>
      <w:r w:rsidRPr="00C36FB5">
        <w:rPr>
          <w:rFonts w:cs="Arial"/>
        </w:rPr>
        <w:t xml:space="preserve"> odraženo jeho spíše funkční střídmostí a důrazem na základní </w:t>
      </w:r>
      <w:proofErr w:type="spellStart"/>
      <w:r w:rsidRPr="00C36FB5">
        <w:rPr>
          <w:rFonts w:cs="Arial"/>
        </w:rPr>
        <w:t>prostorotvorné</w:t>
      </w:r>
      <w:proofErr w:type="spellEnd"/>
      <w:r w:rsidRPr="00C36FB5">
        <w:rPr>
          <w:rFonts w:cs="Arial"/>
        </w:rPr>
        <w:t xml:space="preserve"> prvky: povrchy, fasády, vodní prvek, vegetace. Funkčně provozní plochy dlážděné (či </w:t>
      </w:r>
      <w:proofErr w:type="spellStart"/>
      <w:r w:rsidRPr="00C36FB5">
        <w:rPr>
          <w:rFonts w:cs="Arial"/>
        </w:rPr>
        <w:t>mlatové</w:t>
      </w:r>
      <w:proofErr w:type="spellEnd"/>
      <w:r w:rsidRPr="00C36FB5">
        <w:rPr>
          <w:rFonts w:cs="Arial"/>
        </w:rPr>
        <w:t xml:space="preserve">) </w:t>
      </w:r>
      <w:r w:rsidR="00C41572">
        <w:rPr>
          <w:rFonts w:cs="Arial"/>
        </w:rPr>
        <w:t>budou</w:t>
      </w:r>
      <w:r w:rsidRPr="00C36FB5">
        <w:rPr>
          <w:rFonts w:cs="Arial"/>
        </w:rPr>
        <w:t xml:space="preserve"> </w:t>
      </w:r>
      <w:r w:rsidRPr="00C36FB5">
        <w:rPr>
          <w:rFonts w:cs="Arial"/>
        </w:rPr>
        <w:lastRenderedPageBreak/>
        <w:t xml:space="preserve">rovnoměrně vyváženy plochami travnatými (případně doplněny vybranými rostlinami, jako živé plůtky, květinové lemy apod.) s možnou vyšší vegetací (v podobě několika solitérních stromů, spíše tradičního charakteru a symboliky).  </w:t>
      </w:r>
      <w:r w:rsidR="00C36FB5">
        <w:rPr>
          <w:rFonts w:cs="Arial"/>
        </w:rPr>
        <w:t>P</w:t>
      </w:r>
      <w:r w:rsidRPr="00C36FB5">
        <w:rPr>
          <w:rFonts w:cs="Arial"/>
        </w:rPr>
        <w:t xml:space="preserve">roto </w:t>
      </w:r>
      <w:r w:rsidR="00C36FB5">
        <w:rPr>
          <w:rFonts w:cs="Arial"/>
        </w:rPr>
        <w:t xml:space="preserve">je navrženo </w:t>
      </w:r>
      <w:r w:rsidRPr="00C36FB5">
        <w:rPr>
          <w:rFonts w:cs="Arial"/>
        </w:rPr>
        <w:t xml:space="preserve">zachovat </w:t>
      </w:r>
      <w:r w:rsidR="00C36FB5">
        <w:rPr>
          <w:rFonts w:cs="Arial"/>
        </w:rPr>
        <w:t>dvě ze tří</w:t>
      </w:r>
      <w:r w:rsidRPr="00C36FB5">
        <w:rPr>
          <w:rFonts w:cs="Arial"/>
        </w:rPr>
        <w:t xml:space="preserve"> původních tújí. Túje byly do rajských dvorů vysazovány ze symbolických důvodů – latinsky jsou označovány jako „</w:t>
      </w:r>
      <w:proofErr w:type="spellStart"/>
      <w:r w:rsidRPr="00C36FB5">
        <w:rPr>
          <w:rFonts w:cs="Arial"/>
        </w:rPr>
        <w:t>Arbor</w:t>
      </w:r>
      <w:proofErr w:type="spellEnd"/>
      <w:r w:rsidRPr="00C36FB5">
        <w:rPr>
          <w:rFonts w:cs="Arial"/>
        </w:rPr>
        <w:t xml:space="preserve"> Vitae“ neboli stromy života.</w:t>
      </w:r>
    </w:p>
    <w:p w:rsidR="00A9117E" w:rsidRPr="00E33D6E" w:rsidRDefault="00A9117E" w:rsidP="00C30138">
      <w:pPr>
        <w:rPr>
          <w:rFonts w:cs="Arial"/>
          <w:bCs/>
          <w:color w:val="FF0000"/>
        </w:rPr>
      </w:pPr>
    </w:p>
    <w:p w:rsidR="00C30138" w:rsidRPr="00E33D6E" w:rsidRDefault="00C30138" w:rsidP="00C30138">
      <w:pPr>
        <w:pStyle w:val="Nadpis3"/>
      </w:pPr>
      <w:bookmarkStart w:id="29" w:name="_Toc413060708"/>
      <w:bookmarkStart w:id="30" w:name="_Toc423529235"/>
      <w:r w:rsidRPr="00E33D6E">
        <w:t xml:space="preserve">b) </w:t>
      </w:r>
      <w:r w:rsidR="00327E8B">
        <w:t>a</w:t>
      </w:r>
      <w:r w:rsidRPr="00E33D6E">
        <w:t>rchitektonické řešení</w:t>
      </w:r>
      <w:bookmarkEnd w:id="29"/>
      <w:r w:rsidRPr="00E33D6E">
        <w:t xml:space="preserve"> – kompozice tvarového řešení, materiálové a barevné řešení</w:t>
      </w:r>
      <w:bookmarkEnd w:id="30"/>
    </w:p>
    <w:p w:rsidR="007543FE" w:rsidRDefault="008A607E" w:rsidP="008A607E">
      <w:pPr>
        <w:rPr>
          <w:rFonts w:cs="Arial"/>
        </w:rPr>
      </w:pPr>
      <w:r w:rsidRPr="006F6099">
        <w:rPr>
          <w:rFonts w:cs="Arial"/>
        </w:rPr>
        <w:t>Navržené vizuální působení objektu vychází jak z tradičního vzorce, tak z již realizovaných úprav (kostel sv. Josefa)</w:t>
      </w:r>
      <w:r>
        <w:rPr>
          <w:rFonts w:cs="Arial"/>
        </w:rPr>
        <w:t xml:space="preserve">, tomu je uzpůsoben celý návrh ne jen exteriéru, ale i interiéru. </w:t>
      </w:r>
      <w:r w:rsidR="007543FE">
        <w:rPr>
          <w:rFonts w:cs="Arial"/>
        </w:rPr>
        <w:t xml:space="preserve">Cílem je dosažení jednotného vizuálního působení celého areálu. </w:t>
      </w:r>
      <w:r w:rsidR="002047A3">
        <w:rPr>
          <w:rFonts w:cs="Arial"/>
        </w:rPr>
        <w:t>Tomu odpovídá barevné i materiálové řešení.</w:t>
      </w:r>
    </w:p>
    <w:p w:rsidR="002047A3" w:rsidRPr="006F6099" w:rsidRDefault="002047A3" w:rsidP="002047A3">
      <w:pPr>
        <w:rPr>
          <w:rFonts w:cs="Arial"/>
        </w:rPr>
      </w:pPr>
      <w:r>
        <w:rPr>
          <w:rFonts w:cs="Arial"/>
        </w:rPr>
        <w:t xml:space="preserve">Střecha </w:t>
      </w:r>
      <w:r w:rsidRPr="006F6099">
        <w:rPr>
          <w:rFonts w:cs="Arial"/>
        </w:rPr>
        <w:t xml:space="preserve">by měla </w:t>
      </w:r>
      <w:r>
        <w:rPr>
          <w:rFonts w:cs="Arial"/>
        </w:rPr>
        <w:t>tuto</w:t>
      </w:r>
      <w:r w:rsidRPr="006F6099">
        <w:rPr>
          <w:rFonts w:cs="Arial"/>
        </w:rPr>
        <w:t xml:space="preserve"> jednotnou působnost</w:t>
      </w:r>
      <w:r>
        <w:rPr>
          <w:rFonts w:cs="Arial"/>
        </w:rPr>
        <w:t xml:space="preserve"> podpořit</w:t>
      </w:r>
      <w:r w:rsidRPr="006F6099">
        <w:rPr>
          <w:rFonts w:cs="Arial"/>
        </w:rPr>
        <w:t xml:space="preserve">, </w:t>
      </w:r>
      <w:r>
        <w:rPr>
          <w:rFonts w:cs="Arial"/>
        </w:rPr>
        <w:t xml:space="preserve">proto je </w:t>
      </w:r>
      <w:r w:rsidRPr="006F6099">
        <w:rPr>
          <w:rFonts w:cs="Arial"/>
        </w:rPr>
        <w:t xml:space="preserve">navržena krytina z měděného plechu, která je již použita na kostele sv. Josefa. Historickým vzorcem byla sice pálená, dvojitě kladená bobrovka nebo dříve </w:t>
      </w:r>
      <w:proofErr w:type="spellStart"/>
      <w:r w:rsidRPr="006F6099">
        <w:rPr>
          <w:rFonts w:cs="Arial"/>
        </w:rPr>
        <w:t>doška</w:t>
      </w:r>
      <w:proofErr w:type="spellEnd"/>
      <w:r w:rsidRPr="006F6099">
        <w:rPr>
          <w:rFonts w:cs="Arial"/>
        </w:rPr>
        <w:t xml:space="preserve">, nicméně celkový </w:t>
      </w:r>
      <w:r w:rsidR="00934B16">
        <w:rPr>
          <w:rFonts w:cs="Arial"/>
        </w:rPr>
        <w:t xml:space="preserve">vizuální </w:t>
      </w:r>
      <w:r w:rsidRPr="006F6099">
        <w:rPr>
          <w:rFonts w:cs="Arial"/>
        </w:rPr>
        <w:t xml:space="preserve">soulad budov </w:t>
      </w:r>
      <w:r w:rsidR="00934B16">
        <w:rPr>
          <w:rFonts w:cs="Arial"/>
        </w:rPr>
        <w:t xml:space="preserve">kapucínského komplexu </w:t>
      </w:r>
      <w:r w:rsidRPr="006F6099">
        <w:rPr>
          <w:rFonts w:cs="Arial"/>
        </w:rPr>
        <w:t>je v tomto ohledu prioritou.</w:t>
      </w:r>
      <w:r>
        <w:rPr>
          <w:rFonts w:cs="Arial"/>
        </w:rPr>
        <w:t xml:space="preserve"> </w:t>
      </w:r>
      <w:r w:rsidR="00724516">
        <w:rPr>
          <w:rFonts w:cs="Arial"/>
        </w:rPr>
        <w:t>Fasáda bude nat</w:t>
      </w:r>
      <w:r w:rsidR="00934B16">
        <w:rPr>
          <w:rFonts w:cs="Arial"/>
        </w:rPr>
        <w:t xml:space="preserve">řena nátěrem ve stejném odstínu, </w:t>
      </w:r>
      <w:r w:rsidR="00724516">
        <w:rPr>
          <w:rFonts w:cs="Arial"/>
        </w:rPr>
        <w:t>jako je kostel svatého Josefa.</w:t>
      </w:r>
    </w:p>
    <w:p w:rsidR="008A607E" w:rsidRDefault="002047A3" w:rsidP="008A607E">
      <w:pPr>
        <w:rPr>
          <w:rFonts w:cs="Arial"/>
        </w:rPr>
      </w:pPr>
      <w:r>
        <w:rPr>
          <w:rFonts w:cs="Arial"/>
        </w:rPr>
        <w:t>M</w:t>
      </w:r>
      <w:r w:rsidR="008A607E">
        <w:rPr>
          <w:rFonts w:cs="Arial"/>
        </w:rPr>
        <w:t>nožství stavebních zásah</w:t>
      </w:r>
      <w:r w:rsidR="001A06D3">
        <w:rPr>
          <w:rFonts w:cs="Arial"/>
        </w:rPr>
        <w:t>ů</w:t>
      </w:r>
      <w:r w:rsidR="008A607E">
        <w:rPr>
          <w:rFonts w:cs="Arial"/>
        </w:rPr>
        <w:t xml:space="preserve"> </w:t>
      </w:r>
      <w:r>
        <w:rPr>
          <w:rFonts w:cs="Arial"/>
        </w:rPr>
        <w:t xml:space="preserve">je </w:t>
      </w:r>
      <w:r w:rsidR="008A607E">
        <w:rPr>
          <w:rFonts w:cs="Arial"/>
        </w:rPr>
        <w:t xml:space="preserve">omezeno na minimum. Nejpodstatnějšími </w:t>
      </w:r>
      <w:r w:rsidR="007543FE">
        <w:rPr>
          <w:rFonts w:cs="Arial"/>
        </w:rPr>
        <w:t xml:space="preserve">zásahy </w:t>
      </w:r>
      <w:r w:rsidR="008A607E">
        <w:rPr>
          <w:rFonts w:cs="Arial"/>
        </w:rPr>
        <w:t xml:space="preserve">jsou uzavření současného průjezdu do areálu firmy </w:t>
      </w:r>
      <w:proofErr w:type="spellStart"/>
      <w:r w:rsidR="008A607E">
        <w:rPr>
          <w:rFonts w:cs="Arial"/>
        </w:rPr>
        <w:t>Vivantis</w:t>
      </w:r>
      <w:proofErr w:type="spellEnd"/>
      <w:r w:rsidR="008A607E">
        <w:rPr>
          <w:rFonts w:cs="Arial"/>
        </w:rPr>
        <w:t xml:space="preserve"> a odstranění novodobého hygienického zázemí, které </w:t>
      </w:r>
      <w:r w:rsidR="00AE4F4C">
        <w:rPr>
          <w:rFonts w:cs="Arial"/>
        </w:rPr>
        <w:t>bude</w:t>
      </w:r>
      <w:r w:rsidR="008A607E">
        <w:rPr>
          <w:rFonts w:cs="Arial"/>
        </w:rPr>
        <w:t xml:space="preserve"> nově vytvořeno v provozně </w:t>
      </w:r>
      <w:r w:rsidR="001A06D3">
        <w:rPr>
          <w:rFonts w:cs="Arial"/>
        </w:rPr>
        <w:t>výhodnějším</w:t>
      </w:r>
      <w:r w:rsidR="008A607E">
        <w:rPr>
          <w:rFonts w:cs="Arial"/>
        </w:rPr>
        <w:t xml:space="preserve"> místě. </w:t>
      </w:r>
      <w:r w:rsidR="001A06D3">
        <w:rPr>
          <w:rFonts w:cs="Arial"/>
        </w:rPr>
        <w:t xml:space="preserve"> Většina oken je původní</w:t>
      </w:r>
      <w:r w:rsidR="00C81393">
        <w:rPr>
          <w:rFonts w:cs="Arial"/>
        </w:rPr>
        <w:t xml:space="preserve"> a zachována v dobrém stavu</w:t>
      </w:r>
      <w:r w:rsidR="001A06D3">
        <w:rPr>
          <w:rFonts w:cs="Arial"/>
        </w:rPr>
        <w:t>, proto je navržena jejich repase. Naopak vnější dveře jsou všechny novodobé, proto je navrženo jejich nahrazení novými, která jsou stylově shodná s dveřmi v již rekonstruovaném kostelu svatého Josefa.</w:t>
      </w:r>
    </w:p>
    <w:p w:rsidR="008A607E" w:rsidRPr="006F6099" w:rsidRDefault="008A607E" w:rsidP="008A607E">
      <w:pPr>
        <w:rPr>
          <w:rFonts w:cs="Arial"/>
        </w:rPr>
      </w:pPr>
      <w:proofErr w:type="spellStart"/>
      <w:r w:rsidRPr="006F6099">
        <w:rPr>
          <w:rFonts w:cs="Arial"/>
        </w:rPr>
        <w:t>Nejzásadnějším</w:t>
      </w:r>
      <w:proofErr w:type="spellEnd"/>
      <w:r w:rsidRPr="006F6099">
        <w:rPr>
          <w:rFonts w:cs="Arial"/>
        </w:rPr>
        <w:t xml:space="preserve"> exteriérovým zásahem je vznik schodiště na severní fasádě konventu. Toto horizontální propojení umožní pro</w:t>
      </w:r>
      <w:r w:rsidR="00383926">
        <w:rPr>
          <w:rFonts w:cs="Arial"/>
        </w:rPr>
        <w:t>po</w:t>
      </w:r>
      <w:r w:rsidRPr="006F6099">
        <w:rPr>
          <w:rFonts w:cs="Arial"/>
        </w:rPr>
        <w:t xml:space="preserve">jení </w:t>
      </w:r>
      <w:proofErr w:type="spellStart"/>
      <w:r w:rsidRPr="006F6099">
        <w:rPr>
          <w:rFonts w:cs="Arial"/>
        </w:rPr>
        <w:t>Tyršova</w:t>
      </w:r>
      <w:proofErr w:type="spellEnd"/>
      <w:r w:rsidRPr="006F6099">
        <w:rPr>
          <w:rFonts w:cs="Arial"/>
        </w:rPr>
        <w:t xml:space="preserve"> náměstí, rajského dvora a klášterních zahrad. Návštěvníci by tak měli možnost navštívit tři různě zaměřené a </w:t>
      </w:r>
      <w:proofErr w:type="spellStart"/>
      <w:r w:rsidRPr="006F6099">
        <w:rPr>
          <w:rFonts w:cs="Arial"/>
        </w:rPr>
        <w:t>specifiké</w:t>
      </w:r>
      <w:proofErr w:type="spellEnd"/>
      <w:r w:rsidRPr="006F6099">
        <w:rPr>
          <w:rFonts w:cs="Arial"/>
        </w:rPr>
        <w:t xml:space="preserve"> veřejné prostory – živé náměstí, odpočinkovou a rekreační zahradu a kontemplativní prostor rajského dvora. Tento stavební zásah, stejně jako celý projekt, byl</w:t>
      </w:r>
      <w:r w:rsidR="007543FE">
        <w:rPr>
          <w:rFonts w:cs="Arial"/>
        </w:rPr>
        <w:t xml:space="preserve"> ve stupni studie</w:t>
      </w:r>
      <w:r w:rsidRPr="006F6099">
        <w:rPr>
          <w:rFonts w:cs="Arial"/>
        </w:rPr>
        <w:t xml:space="preserve"> konzultován s místně příslušným odborem památkové péče a pracovištěm NPÚ, a byl předběžně shledán realizovatelným. </w:t>
      </w:r>
    </w:p>
    <w:p w:rsidR="007543FE" w:rsidRPr="008A607E" w:rsidRDefault="007543FE" w:rsidP="008A607E"/>
    <w:p w:rsidR="00C30138" w:rsidRPr="00E33D6E" w:rsidRDefault="003C4193" w:rsidP="00C30138">
      <w:pPr>
        <w:pStyle w:val="Nadpis2"/>
      </w:pPr>
      <w:bookmarkStart w:id="31" w:name="_Toc413060710"/>
      <w:bookmarkStart w:id="32" w:name="_Toc423529236"/>
      <w:r>
        <w:t xml:space="preserve">B. 2. 3 </w:t>
      </w:r>
      <w:r w:rsidR="00C30138" w:rsidRPr="00E33D6E">
        <w:t>Dispoziční a provozní řešení, technologie výroby</w:t>
      </w:r>
      <w:bookmarkEnd w:id="31"/>
      <w:bookmarkEnd w:id="32"/>
    </w:p>
    <w:p w:rsidR="0026722A" w:rsidRDefault="0026722A" w:rsidP="0026722A">
      <w:pPr>
        <w:rPr>
          <w:rFonts w:cs="Arial"/>
        </w:rPr>
      </w:pPr>
      <w:r w:rsidRPr="006F6099">
        <w:rPr>
          <w:rFonts w:cs="Arial"/>
        </w:rPr>
        <w:t xml:space="preserve">Představou města Chrudim je konvent nově využívat k přechodnému ubytování, které bude sloužit jako zázemí sousední sportovní haly. Hotelové pokoje jsou umístěny v druhém nadzemním podlaží, v přízemí bude vytvořena recepce a navazující administrativní zázemí.  V 1. NP jsou dále navrženy tři samostatné a oddělené funkční jednotky, které bude možné nabídnout nájemcům a provést v nich případné </w:t>
      </w:r>
      <w:r w:rsidR="00405DF2">
        <w:rPr>
          <w:rFonts w:cs="Arial"/>
        </w:rPr>
        <w:t xml:space="preserve">dílčí </w:t>
      </w:r>
      <w:r w:rsidRPr="006F6099">
        <w:rPr>
          <w:rFonts w:cs="Arial"/>
        </w:rPr>
        <w:t>úpravy podle jejich potřeb a požadavků.</w:t>
      </w:r>
    </w:p>
    <w:p w:rsidR="008A607E" w:rsidRPr="008A607E" w:rsidRDefault="008A607E" w:rsidP="008A607E">
      <w:pPr>
        <w:rPr>
          <w:rFonts w:cs="Arial"/>
        </w:rPr>
      </w:pPr>
      <w:r w:rsidRPr="008A607E">
        <w:rPr>
          <w:rFonts w:cs="Arial"/>
        </w:rPr>
        <w:t xml:space="preserve">V dispozici 1. NP jsou maximálně zachovávány původní konstrukce. Odstraněny jsou převážně novodobé příčky, které svým umístěním neodpovídají novému dispozičnímu řešení. </w:t>
      </w:r>
    </w:p>
    <w:p w:rsidR="008A607E" w:rsidRPr="008A607E" w:rsidRDefault="008A607E" w:rsidP="008A607E">
      <w:pPr>
        <w:rPr>
          <w:rFonts w:cs="Arial"/>
        </w:rPr>
      </w:pPr>
      <w:r w:rsidRPr="008A607E">
        <w:rPr>
          <w:rFonts w:cs="Arial"/>
        </w:rPr>
        <w:t xml:space="preserve">Zachovány jsou také všechny původní vstupy do objektu. Dva jsou (jako u všech kapucínských klášterů) v jižní fasádě směřující do </w:t>
      </w:r>
      <w:proofErr w:type="spellStart"/>
      <w:r w:rsidRPr="008A607E">
        <w:rPr>
          <w:rFonts w:cs="Arial"/>
        </w:rPr>
        <w:t>Tyršova</w:t>
      </w:r>
      <w:proofErr w:type="spellEnd"/>
      <w:r w:rsidRPr="008A607E">
        <w:rPr>
          <w:rFonts w:cs="Arial"/>
        </w:rPr>
        <w:t xml:space="preserve"> náměstí. Zachován je vstup i z východní fasády, který by měl </w:t>
      </w:r>
      <w:r w:rsidRPr="008A607E">
        <w:rPr>
          <w:rFonts w:cs="Arial"/>
        </w:rPr>
        <w:lastRenderedPageBreak/>
        <w:t xml:space="preserve">v budoucnu sloužit jako servisní vstup </w:t>
      </w:r>
      <w:r w:rsidR="00D346B6">
        <w:rPr>
          <w:rFonts w:cs="Arial"/>
        </w:rPr>
        <w:t>ubytování</w:t>
      </w:r>
      <w:r w:rsidRPr="008A607E">
        <w:rPr>
          <w:rFonts w:cs="Arial"/>
        </w:rPr>
        <w:t>. Recepce a parkové úpravy v severní části by měly být přístupné vstupem v propojujícím krčku (</w:t>
      </w:r>
      <w:r w:rsidR="00D346B6">
        <w:rPr>
          <w:rFonts w:cs="Arial"/>
        </w:rPr>
        <w:t>sekce E</w:t>
      </w:r>
      <w:r w:rsidRPr="008A607E">
        <w:rPr>
          <w:rFonts w:cs="Arial"/>
        </w:rPr>
        <w:t xml:space="preserve">). </w:t>
      </w:r>
    </w:p>
    <w:p w:rsidR="008A607E" w:rsidRPr="008A607E" w:rsidRDefault="008A607E" w:rsidP="008A607E">
      <w:pPr>
        <w:rPr>
          <w:rFonts w:cs="Arial"/>
        </w:rPr>
      </w:pPr>
      <w:r w:rsidRPr="008A607E">
        <w:rPr>
          <w:rFonts w:cs="Arial"/>
        </w:rPr>
        <w:t>V 2. NP jsou navrženy hotelové pokoje, návrh se snaží zachovat maximum dělících konstrukcí. V hotelových pokojích vznikají jen nově vložené koupelny. Pokoje jsou navrženy jako 2-3 lůžkové s vlastní kuchyňkou. Součástí návrhu je jeden pokoj pro osoby se sníženou možností pohybu. V</w:t>
      </w:r>
      <w:r w:rsidR="00D346B6">
        <w:rPr>
          <w:rFonts w:cs="Arial"/>
        </w:rPr>
        <w:t> návaznosti na</w:t>
      </w:r>
      <w:r w:rsidRPr="008A607E">
        <w:rPr>
          <w:rFonts w:cs="Arial"/>
        </w:rPr>
        <w:t xml:space="preserve"> výtah je vytvořen společenský prostor. Kolmé východní křídlo</w:t>
      </w:r>
      <w:r w:rsidR="00934B16">
        <w:rPr>
          <w:rFonts w:cs="Arial"/>
        </w:rPr>
        <w:t xml:space="preserve"> (sekce E)</w:t>
      </w:r>
      <w:r w:rsidRPr="008A607E">
        <w:rPr>
          <w:rFonts w:cs="Arial"/>
        </w:rPr>
        <w:t xml:space="preserve"> je uvažováno pro pokoje nižšího standardu s větší kapacitou lůžek (palandy), společným hygienickým zázemím a společnou kuchyňkou.</w:t>
      </w:r>
    </w:p>
    <w:p w:rsidR="00C30138" w:rsidRPr="00E33D6E" w:rsidRDefault="00C30138" w:rsidP="00C30138">
      <w:pPr>
        <w:rPr>
          <w:rFonts w:cs="Arial"/>
          <w:bCs/>
        </w:rPr>
      </w:pPr>
    </w:p>
    <w:p w:rsidR="00C30138" w:rsidRPr="00E33D6E" w:rsidRDefault="003C4193" w:rsidP="00C30138">
      <w:pPr>
        <w:pStyle w:val="Nadpis2"/>
      </w:pPr>
      <w:bookmarkStart w:id="33" w:name="_Toc413060711"/>
      <w:bookmarkStart w:id="34" w:name="_Toc423529237"/>
      <w:r>
        <w:t xml:space="preserve">B. 2. 4 </w:t>
      </w:r>
      <w:r w:rsidR="00C30138" w:rsidRPr="00E33D6E">
        <w:t>Bezbariérové užívání stavby</w:t>
      </w:r>
      <w:bookmarkEnd w:id="33"/>
      <w:bookmarkEnd w:id="34"/>
    </w:p>
    <w:p w:rsidR="00C30138" w:rsidRPr="00A41F5A" w:rsidRDefault="00C30138" w:rsidP="00C30138">
      <w:pPr>
        <w:ind w:firstLine="708"/>
        <w:rPr>
          <w:rFonts w:cs="Arial"/>
        </w:rPr>
      </w:pPr>
      <w:r w:rsidRPr="00A41F5A">
        <w:rPr>
          <w:rFonts w:cs="Arial"/>
        </w:rPr>
        <w:t>Celý objekt je bezbariérově přístupný. Jeden pokoj v rámci areálu hotelu je uzpůsoben pro osoby se sníženou možností pohybu a je koncipován jako jednolůžkový.</w:t>
      </w:r>
      <w:r w:rsidR="00A41F5A" w:rsidRPr="00A41F5A">
        <w:rPr>
          <w:rFonts w:cs="Arial"/>
        </w:rPr>
        <w:t xml:space="preserve"> Pro zajištění přístupnosti 2. NP osobám se sníženou možností orientace a pohybu je navržen výtah.</w:t>
      </w:r>
    </w:p>
    <w:p w:rsidR="00C30138" w:rsidRPr="00E33D6E" w:rsidRDefault="00C30138" w:rsidP="00C30138">
      <w:pPr>
        <w:ind w:firstLine="708"/>
        <w:rPr>
          <w:rFonts w:cs="Arial"/>
          <w:bCs/>
        </w:rPr>
      </w:pPr>
    </w:p>
    <w:p w:rsidR="00C30138" w:rsidRPr="00E33D6E" w:rsidRDefault="003C4193" w:rsidP="00C30138">
      <w:pPr>
        <w:pStyle w:val="Nadpis2"/>
      </w:pPr>
      <w:bookmarkStart w:id="35" w:name="_Toc413060712"/>
      <w:bookmarkStart w:id="36" w:name="_Toc423529238"/>
      <w:r>
        <w:t xml:space="preserve">B. 2. 5 </w:t>
      </w:r>
      <w:r w:rsidR="00C30138" w:rsidRPr="00E33D6E">
        <w:t>Bezpečnost při užívání stavby</w:t>
      </w:r>
      <w:bookmarkEnd w:id="35"/>
      <w:bookmarkEnd w:id="36"/>
    </w:p>
    <w:p w:rsidR="00C30138" w:rsidRPr="00A41F5A" w:rsidRDefault="00C30138" w:rsidP="00C30138">
      <w:pPr>
        <w:ind w:firstLine="708"/>
        <w:rPr>
          <w:rFonts w:cs="Arial"/>
          <w:bCs/>
        </w:rPr>
      </w:pPr>
      <w:r w:rsidRPr="00A41F5A">
        <w:rPr>
          <w:rFonts w:cs="Arial"/>
        </w:rPr>
        <w:t>Není součástí projektu</w:t>
      </w:r>
    </w:p>
    <w:p w:rsidR="00C30138" w:rsidRPr="00E33D6E" w:rsidRDefault="00C30138" w:rsidP="00C30138">
      <w:pPr>
        <w:rPr>
          <w:rFonts w:cs="Arial"/>
          <w:bCs/>
        </w:rPr>
      </w:pPr>
    </w:p>
    <w:p w:rsidR="00C30138" w:rsidRPr="00E33D6E" w:rsidRDefault="003C4193" w:rsidP="00C30138">
      <w:pPr>
        <w:pStyle w:val="Nadpis2"/>
      </w:pPr>
      <w:bookmarkStart w:id="37" w:name="_Toc413060713"/>
      <w:bookmarkStart w:id="38" w:name="_Toc423529239"/>
      <w:r>
        <w:t xml:space="preserve">B. 2. 6 </w:t>
      </w:r>
      <w:r w:rsidR="00C30138" w:rsidRPr="00E33D6E">
        <w:t>Základní technický popis staveb</w:t>
      </w:r>
      <w:bookmarkEnd w:id="37"/>
      <w:bookmarkEnd w:id="38"/>
    </w:p>
    <w:p w:rsidR="00F3262D" w:rsidRPr="00E33D6E" w:rsidRDefault="00F3262D" w:rsidP="00F3262D">
      <w:pPr>
        <w:pStyle w:val="Nadpis3"/>
      </w:pPr>
      <w:r w:rsidRPr="00E33D6E">
        <w:t>Odstranění objektů</w:t>
      </w:r>
    </w:p>
    <w:p w:rsidR="00F3262D" w:rsidRPr="00E33D6E" w:rsidRDefault="00F3262D" w:rsidP="00F3262D">
      <w:r w:rsidRPr="00E33D6E">
        <w:t xml:space="preserve">V rámci projektu je navrženo odstranění </w:t>
      </w:r>
      <w:r>
        <w:t>dvou</w:t>
      </w:r>
      <w:r w:rsidRPr="00E33D6E">
        <w:t xml:space="preserve"> objektů (č.</w:t>
      </w:r>
      <w:r>
        <w:t xml:space="preserve"> k</w:t>
      </w:r>
      <w:r w:rsidRPr="00E33D6E">
        <w:t xml:space="preserve">. 666/3 a </w:t>
      </w:r>
      <w:r>
        <w:t xml:space="preserve">část </w:t>
      </w:r>
      <w:r w:rsidRPr="00E33D6E">
        <w:t xml:space="preserve">666/4) navazujících na severní fasádu konventu. Tyto objekty vznikly v druhé polovině 20. století, jsou již morálně i technicky dožilé a dnes nevyužívané. </w:t>
      </w:r>
    </w:p>
    <w:p w:rsidR="00F3262D" w:rsidRDefault="00F3262D" w:rsidP="00930C89"/>
    <w:p w:rsidR="00F3262D" w:rsidRDefault="00F3262D" w:rsidP="00F3262D">
      <w:pPr>
        <w:pStyle w:val="Nadpis3"/>
      </w:pPr>
      <w:r>
        <w:t>Stavební úpravy objektu</w:t>
      </w:r>
    </w:p>
    <w:p w:rsidR="00930C89" w:rsidRPr="00930C89" w:rsidRDefault="00930C89" w:rsidP="00930C89">
      <w:r w:rsidRPr="00930C89">
        <w:t>V návaznosti na di</w:t>
      </w:r>
      <w:r w:rsidR="00D346B6">
        <w:t xml:space="preserve">spoziční úpravu v 1.NP v sekci </w:t>
      </w:r>
      <w:r w:rsidRPr="00930C89">
        <w:t>B dochází k zásahu do valené klenby v místě osazení nového výtahu. Zde bude postupně odstraněna část klenby a po vybudování výtahové šachty se klenba zpětně doplní a osadí na tyto stěny. Pro klenbu je nutný stavebně technický průzkum.</w:t>
      </w:r>
    </w:p>
    <w:p w:rsidR="00930C89" w:rsidRPr="00930C89" w:rsidRDefault="00930C89" w:rsidP="00D346B6">
      <w:r w:rsidRPr="00930C89">
        <w:t>V </w:t>
      </w:r>
      <w:r w:rsidR="00D346B6">
        <w:t xml:space="preserve"> </w:t>
      </w:r>
      <w:r w:rsidRPr="00930C89">
        <w:t>o uvolnění prostoru a umístění výtahu. Zde je nutné provést stavebně technický průzkum ohledně stropní konstrukce, zda je tato součástí krovu, nebo je samostatně uložena na vnitřních stěnách. Dle výsledku se potom případně navrhne v místě uvolnění stropní podpora.</w:t>
      </w:r>
    </w:p>
    <w:p w:rsidR="00F3262D" w:rsidRDefault="00930C89" w:rsidP="00F3262D">
      <w:r w:rsidRPr="00930C89">
        <w:t>V ostatních sekcích je navržena dispoziční úprava, kdy do stávajících místností se vkládá hygienické jádro. S ohledem na osazení nových příček je nutný stavebně technický průzkum podlahy 2.NP.</w:t>
      </w:r>
      <w:r w:rsidR="00992B88">
        <w:t xml:space="preserve"> </w:t>
      </w:r>
      <w:r w:rsidR="00F3262D">
        <w:t xml:space="preserve">Nové zdivo je navrženo z cihelných bloků </w:t>
      </w:r>
      <w:proofErr w:type="spellStart"/>
      <w:r w:rsidR="00F3262D">
        <w:t>tl</w:t>
      </w:r>
      <w:proofErr w:type="spellEnd"/>
      <w:r w:rsidR="00F3262D">
        <w:t xml:space="preserve">. </w:t>
      </w:r>
      <w:r w:rsidR="004C056F">
        <w:t>100 - 30</w:t>
      </w:r>
      <w:r w:rsidR="00F3262D">
        <w:t>0 mm.</w:t>
      </w:r>
    </w:p>
    <w:p w:rsidR="00930C89" w:rsidRPr="00930C89" w:rsidRDefault="00930C89" w:rsidP="00930C89">
      <w:r w:rsidRPr="00930C89">
        <w:t xml:space="preserve">Krov je stabilní konstrukce a lze bez dalších konstrukčních úprav provést případnou výměnu krytiny a použít novou </w:t>
      </w:r>
      <w:r w:rsidR="00853C74">
        <w:t xml:space="preserve">plechovou, případně i </w:t>
      </w:r>
      <w:r w:rsidRPr="00930C89">
        <w:t>taškovou krytinu.</w:t>
      </w:r>
    </w:p>
    <w:p w:rsidR="00C30138" w:rsidRPr="00E33D6E" w:rsidRDefault="00C30138" w:rsidP="00C30138">
      <w:pPr>
        <w:rPr>
          <w:rFonts w:cs="Arial"/>
        </w:rPr>
      </w:pPr>
    </w:p>
    <w:p w:rsidR="00C30138" w:rsidRPr="00E33D6E" w:rsidRDefault="003C4193" w:rsidP="00C30138">
      <w:pPr>
        <w:pStyle w:val="Nadpis2"/>
      </w:pPr>
      <w:bookmarkStart w:id="39" w:name="_Toc413060719"/>
      <w:bookmarkStart w:id="40" w:name="_Toc423529240"/>
      <w:r>
        <w:lastRenderedPageBreak/>
        <w:t>B. 2. 7 T</w:t>
      </w:r>
      <w:r w:rsidR="00C30138" w:rsidRPr="00E33D6E">
        <w:t>echnická a technologická zařízení</w:t>
      </w:r>
      <w:bookmarkEnd w:id="39"/>
      <w:bookmarkEnd w:id="40"/>
    </w:p>
    <w:p w:rsidR="00C30138" w:rsidRPr="00E33D6E" w:rsidRDefault="00C30138" w:rsidP="003C4193">
      <w:pPr>
        <w:pStyle w:val="Nadpis3"/>
      </w:pPr>
      <w:bookmarkStart w:id="41" w:name="_Toc423529241"/>
      <w:r w:rsidRPr="00E33D6E">
        <w:t>Zásady řešení zařízení, potřeba a spotřeby rozhodujících médií</w:t>
      </w:r>
      <w:bookmarkEnd w:id="41"/>
      <w:r w:rsidRPr="00E33D6E">
        <w:tab/>
      </w:r>
    </w:p>
    <w:p w:rsidR="00D57F47" w:rsidRDefault="00D57F47" w:rsidP="00D57F47">
      <w:pPr>
        <w:pStyle w:val="Nadpis3"/>
        <w:numPr>
          <w:ilvl w:val="0"/>
          <w:numId w:val="12"/>
        </w:numPr>
      </w:pPr>
      <w:bookmarkStart w:id="42" w:name="_Toc413929431"/>
      <w:bookmarkStart w:id="43" w:name="_Toc423529242"/>
      <w:r>
        <w:t>technické řešení</w:t>
      </w:r>
      <w:bookmarkEnd w:id="42"/>
      <w:bookmarkEnd w:id="43"/>
    </w:p>
    <w:p w:rsidR="00D57F47" w:rsidRPr="009B1CEF" w:rsidRDefault="00D57F47" w:rsidP="00D57F47">
      <w:r w:rsidRPr="009B1CEF">
        <w:t>V</w:t>
      </w:r>
      <w:r w:rsidR="009B1CEF" w:rsidRPr="009B1CEF">
        <w:t xml:space="preserve"> místnostech 1.14 a 2.11 je navržen </w:t>
      </w:r>
      <w:r w:rsidRPr="009B1CEF">
        <w:t xml:space="preserve">výtah. Konstrukce výtahu je </w:t>
      </w:r>
      <w:r w:rsidR="009B1CEF" w:rsidRPr="009B1CEF">
        <w:t>uvažována</w:t>
      </w:r>
      <w:r w:rsidRPr="009B1CEF">
        <w:t xml:space="preserve"> ocelová samonosná s lokálním kotvením </w:t>
      </w:r>
      <w:r w:rsidR="009B1CEF" w:rsidRPr="009B1CEF">
        <w:t xml:space="preserve">a se skleněným </w:t>
      </w:r>
      <w:proofErr w:type="spellStart"/>
      <w:r w:rsidR="009B1CEF" w:rsidRPr="009B1CEF">
        <w:t>opláštěním</w:t>
      </w:r>
      <w:proofErr w:type="spellEnd"/>
      <w:r w:rsidR="009B1CEF" w:rsidRPr="009B1CEF">
        <w:t xml:space="preserve"> šachty</w:t>
      </w:r>
      <w:r w:rsidRPr="009B1CEF">
        <w:t xml:space="preserve">. </w:t>
      </w:r>
    </w:p>
    <w:p w:rsidR="009B1CEF" w:rsidRDefault="009B1CEF" w:rsidP="009B1CEF">
      <w:r>
        <w:t xml:space="preserve">V suterénu vznikne nová </w:t>
      </w:r>
      <w:r w:rsidR="00934B16">
        <w:t>plynová kotelna III. kategorie</w:t>
      </w:r>
      <w:r w:rsidRPr="006953CB">
        <w:t>.</w:t>
      </w:r>
      <w:r>
        <w:t xml:space="preserve"> </w:t>
      </w:r>
      <w:r w:rsidRPr="006953CB">
        <w:t xml:space="preserve">V kotelně </w:t>
      </w:r>
      <w:r>
        <w:t>budou</w:t>
      </w:r>
      <w:r w:rsidRPr="006953CB">
        <w:t xml:space="preserve"> osazeny dva kondenzační závěsné kotle o max. výkonu 18,9 –80,0 kW při teplotním spádu 80/60 °C.</w:t>
      </w:r>
    </w:p>
    <w:p w:rsidR="009B1CEF" w:rsidRDefault="009B1CEF" w:rsidP="009B1CEF"/>
    <w:p w:rsidR="00D57F47" w:rsidRDefault="00D57F47" w:rsidP="00D57F47">
      <w:pPr>
        <w:pStyle w:val="Nadpis3"/>
        <w:numPr>
          <w:ilvl w:val="0"/>
          <w:numId w:val="12"/>
        </w:numPr>
      </w:pPr>
      <w:bookmarkStart w:id="44" w:name="_Toc413929432"/>
      <w:bookmarkStart w:id="45" w:name="_Toc423529243"/>
      <w:r>
        <w:t>výčet technických a technologických zařízení</w:t>
      </w:r>
      <w:bookmarkEnd w:id="44"/>
      <w:bookmarkEnd w:id="45"/>
    </w:p>
    <w:p w:rsidR="00D57F47" w:rsidRDefault="00D57F47" w:rsidP="00D57F47">
      <w:r>
        <w:t>V rámci projektu se navrhuje vybudovat v objektu lanový výtah</w:t>
      </w:r>
      <w:r w:rsidR="009B1CEF">
        <w:t xml:space="preserve"> a v suterénu kotelnu</w:t>
      </w:r>
      <w:r>
        <w:t>.</w:t>
      </w:r>
    </w:p>
    <w:p w:rsidR="00386191" w:rsidRPr="00386191" w:rsidRDefault="00386191" w:rsidP="00386191">
      <w:pPr>
        <w:rPr>
          <w:color w:val="FF0000"/>
        </w:rPr>
      </w:pPr>
    </w:p>
    <w:p w:rsidR="00C30138" w:rsidRPr="00E33D6E" w:rsidRDefault="003C4193" w:rsidP="00C30138">
      <w:pPr>
        <w:pStyle w:val="Nadpis2"/>
      </w:pPr>
      <w:bookmarkStart w:id="46" w:name="_Toc413060720"/>
      <w:bookmarkStart w:id="47" w:name="_Toc423529244"/>
      <w:r w:rsidRPr="00A41F5A">
        <w:t>B. 2. 8b</w:t>
      </w:r>
      <w:r w:rsidR="00A41F5A" w:rsidRPr="00A41F5A">
        <w:t xml:space="preserve"> </w:t>
      </w:r>
      <w:r w:rsidR="00C30138" w:rsidRPr="00A41F5A">
        <w:t>Požárně bezpečností řešení</w:t>
      </w:r>
      <w:bookmarkEnd w:id="46"/>
      <w:bookmarkEnd w:id="47"/>
      <w:r w:rsidR="00C30138" w:rsidRPr="00E33D6E">
        <w:t xml:space="preserve"> </w:t>
      </w:r>
    </w:p>
    <w:p w:rsidR="00C30138" w:rsidRPr="00E33D6E" w:rsidRDefault="00605356" w:rsidP="00A41F5A">
      <w:r>
        <w:t>Řešeno v</w:t>
      </w:r>
      <w:r w:rsidR="00A41F5A">
        <w:t xml:space="preserve"> samostatné přílo</w:t>
      </w:r>
      <w:r>
        <w:t>ze</w:t>
      </w:r>
      <w:r w:rsidR="00A41F5A">
        <w:t xml:space="preserve"> PBŘ</w:t>
      </w:r>
      <w:r>
        <w:t>.</w:t>
      </w:r>
    </w:p>
    <w:p w:rsidR="00C30138" w:rsidRPr="00E33D6E" w:rsidRDefault="00C30138" w:rsidP="00C30138"/>
    <w:p w:rsidR="00C30138" w:rsidRPr="00E33D6E" w:rsidRDefault="003C4193" w:rsidP="00C30138">
      <w:pPr>
        <w:pStyle w:val="Nadpis2"/>
      </w:pPr>
      <w:bookmarkStart w:id="48" w:name="_Toc413060721"/>
      <w:bookmarkStart w:id="49" w:name="_Toc423529245"/>
      <w:r>
        <w:t xml:space="preserve">B. 2. 9b </w:t>
      </w:r>
      <w:r w:rsidR="00C30138" w:rsidRPr="00E33D6E">
        <w:t>Zásady hospodaření s energiemi</w:t>
      </w:r>
      <w:bookmarkEnd w:id="48"/>
      <w:bookmarkEnd w:id="49"/>
    </w:p>
    <w:p w:rsidR="00C30138" w:rsidRPr="00E33D6E" w:rsidRDefault="00A30346" w:rsidP="00A30346">
      <w:pPr>
        <w:pStyle w:val="Nadpis3"/>
      </w:pPr>
      <w:bookmarkStart w:id="50" w:name="_Toc423529246"/>
      <w:r>
        <w:t xml:space="preserve">a) </w:t>
      </w:r>
      <w:r w:rsidR="00327E8B">
        <w:t>k</w:t>
      </w:r>
      <w:r w:rsidR="00C30138" w:rsidRPr="00E33D6E">
        <w:t>ritéria tepelně technického hodnocení</w:t>
      </w:r>
      <w:bookmarkEnd w:id="50"/>
      <w:r w:rsidR="00C30138" w:rsidRPr="00E33D6E">
        <w:tab/>
      </w:r>
    </w:p>
    <w:p w:rsidR="00D57F47" w:rsidRPr="00B76ABC" w:rsidRDefault="00D57F47" w:rsidP="002765FB">
      <w:pPr>
        <w:rPr>
          <w:rFonts w:cs="Arial"/>
          <w:szCs w:val="20"/>
        </w:rPr>
      </w:pPr>
      <w:r w:rsidRPr="00B76ABC">
        <w:rPr>
          <w:rFonts w:cs="Arial"/>
          <w:szCs w:val="20"/>
        </w:rPr>
        <w:t xml:space="preserve">Výpočty součinitelů prostupu tepla a tepelných odporů konstrukcí jsou provedeny ve smyslu ČSN 73 0540-2. Potřeba tepla vychází z výpočtu celkové tepelné ztráty řešených dvou nadzemních podlaží objektu.  </w:t>
      </w:r>
    </w:p>
    <w:p w:rsidR="00D57F47" w:rsidRPr="00B76ABC" w:rsidRDefault="00D57F47" w:rsidP="002765FB">
      <w:pPr>
        <w:pStyle w:val="Odstavecseseznamem"/>
        <w:numPr>
          <w:ilvl w:val="0"/>
          <w:numId w:val="22"/>
        </w:numPr>
        <w:rPr>
          <w:rFonts w:cs="Arial"/>
          <w:szCs w:val="20"/>
        </w:rPr>
      </w:pPr>
      <w:r w:rsidRPr="00B76ABC">
        <w:rPr>
          <w:rFonts w:cs="Arial"/>
          <w:szCs w:val="20"/>
        </w:rPr>
        <w:t xml:space="preserve">Venkovní výpočtová teplota </w:t>
      </w:r>
      <w:r w:rsidRPr="00B76ABC">
        <w:rPr>
          <w:rFonts w:cs="Arial"/>
          <w:szCs w:val="20"/>
        </w:rPr>
        <w:tab/>
      </w:r>
      <w:r w:rsidRPr="00B76ABC">
        <w:rPr>
          <w:rFonts w:cs="Arial"/>
          <w:szCs w:val="20"/>
        </w:rPr>
        <w:tab/>
      </w:r>
      <w:r w:rsidRPr="00B76ABC">
        <w:rPr>
          <w:rFonts w:cs="Arial"/>
          <w:szCs w:val="20"/>
        </w:rPr>
        <w:tab/>
      </w:r>
      <w:r w:rsidRPr="00B76ABC">
        <w:rPr>
          <w:rFonts w:cs="Arial"/>
          <w:szCs w:val="20"/>
        </w:rPr>
        <w:tab/>
      </w:r>
      <w:r w:rsidRPr="00B76ABC">
        <w:rPr>
          <w:rFonts w:cs="Arial"/>
          <w:szCs w:val="20"/>
        </w:rPr>
        <w:tab/>
      </w:r>
      <w:r w:rsidRPr="00B76ABC">
        <w:rPr>
          <w:rFonts w:cs="Arial"/>
          <w:szCs w:val="20"/>
        </w:rPr>
        <w:tab/>
        <w:t>- 12</w:t>
      </w:r>
      <w:r w:rsidRPr="00B76ABC">
        <w:rPr>
          <w:rFonts w:cs="Arial"/>
          <w:szCs w:val="20"/>
          <w:vertAlign w:val="superscript"/>
        </w:rPr>
        <w:t>o</w:t>
      </w:r>
      <w:r w:rsidR="005B46D0" w:rsidRPr="00B76ABC">
        <w:rPr>
          <w:rFonts w:cs="Arial"/>
          <w:szCs w:val="20"/>
          <w:vertAlign w:val="superscript"/>
        </w:rPr>
        <w:t xml:space="preserve"> </w:t>
      </w:r>
      <w:r w:rsidRPr="00B76ABC">
        <w:rPr>
          <w:rFonts w:cs="Arial"/>
          <w:szCs w:val="20"/>
        </w:rPr>
        <w:t xml:space="preserve">C </w:t>
      </w:r>
    </w:p>
    <w:p w:rsidR="00D57F47" w:rsidRPr="00B76ABC" w:rsidRDefault="00D57F47" w:rsidP="002765FB">
      <w:pPr>
        <w:pStyle w:val="Odstavecseseznamem"/>
        <w:numPr>
          <w:ilvl w:val="0"/>
          <w:numId w:val="22"/>
        </w:numPr>
        <w:rPr>
          <w:rFonts w:cs="Arial"/>
          <w:szCs w:val="20"/>
        </w:rPr>
      </w:pPr>
      <w:r w:rsidRPr="00B76ABC">
        <w:rPr>
          <w:rFonts w:cs="Arial"/>
          <w:szCs w:val="20"/>
        </w:rPr>
        <w:t>Vnitřní pr</w:t>
      </w:r>
      <w:r w:rsidR="005B46D0" w:rsidRPr="00B76ABC">
        <w:rPr>
          <w:rFonts w:cs="Arial"/>
          <w:szCs w:val="20"/>
        </w:rPr>
        <w:t xml:space="preserve">ůměrná teplota </w:t>
      </w:r>
      <w:r w:rsidR="005B46D0" w:rsidRPr="00B76ABC">
        <w:rPr>
          <w:rFonts w:cs="Arial"/>
          <w:szCs w:val="20"/>
        </w:rPr>
        <w:tab/>
      </w:r>
      <w:r w:rsidR="005B46D0" w:rsidRPr="00B76ABC">
        <w:rPr>
          <w:rFonts w:cs="Arial"/>
          <w:szCs w:val="20"/>
        </w:rPr>
        <w:tab/>
      </w:r>
      <w:r w:rsidR="005B46D0" w:rsidRPr="00B76ABC">
        <w:rPr>
          <w:rFonts w:cs="Arial"/>
          <w:szCs w:val="20"/>
        </w:rPr>
        <w:tab/>
      </w:r>
      <w:r w:rsidR="005B46D0" w:rsidRPr="00B76ABC">
        <w:rPr>
          <w:rFonts w:cs="Arial"/>
          <w:szCs w:val="20"/>
        </w:rPr>
        <w:tab/>
      </w:r>
      <w:r w:rsidR="005B46D0" w:rsidRPr="00B76ABC">
        <w:rPr>
          <w:rFonts w:cs="Arial"/>
          <w:szCs w:val="20"/>
        </w:rPr>
        <w:tab/>
      </w:r>
      <w:r w:rsidR="005B46D0" w:rsidRPr="00B76ABC">
        <w:rPr>
          <w:rFonts w:cs="Arial"/>
          <w:szCs w:val="20"/>
        </w:rPr>
        <w:tab/>
        <w:t>20</w:t>
      </w:r>
      <w:r w:rsidRPr="00B76ABC">
        <w:rPr>
          <w:rFonts w:cs="Arial"/>
          <w:szCs w:val="20"/>
          <w:vertAlign w:val="superscript"/>
        </w:rPr>
        <w:t>o</w:t>
      </w:r>
      <w:r w:rsidR="005B46D0" w:rsidRPr="00B76ABC">
        <w:rPr>
          <w:rFonts w:cs="Arial"/>
          <w:szCs w:val="20"/>
          <w:vertAlign w:val="superscript"/>
        </w:rPr>
        <w:t xml:space="preserve"> </w:t>
      </w:r>
      <w:r w:rsidRPr="00B76ABC">
        <w:rPr>
          <w:rFonts w:cs="Arial"/>
          <w:szCs w:val="20"/>
        </w:rPr>
        <w:t>C</w:t>
      </w:r>
    </w:p>
    <w:p w:rsidR="00D57F47" w:rsidRPr="00B76ABC" w:rsidRDefault="00D57F47" w:rsidP="002765FB">
      <w:pPr>
        <w:pStyle w:val="Odstavecseseznamem"/>
        <w:numPr>
          <w:ilvl w:val="0"/>
          <w:numId w:val="22"/>
        </w:numPr>
        <w:rPr>
          <w:rFonts w:cs="Arial"/>
          <w:szCs w:val="20"/>
        </w:rPr>
      </w:pPr>
      <w:r w:rsidRPr="00B76ABC">
        <w:rPr>
          <w:rFonts w:cs="Arial"/>
          <w:szCs w:val="20"/>
        </w:rPr>
        <w:t xml:space="preserve">Počet topných dnů </w:t>
      </w:r>
      <w:r w:rsidRPr="00B76ABC">
        <w:rPr>
          <w:rFonts w:cs="Arial"/>
          <w:szCs w:val="20"/>
        </w:rPr>
        <w:tab/>
      </w:r>
      <w:r w:rsidRPr="00B76ABC">
        <w:rPr>
          <w:rFonts w:cs="Arial"/>
          <w:szCs w:val="20"/>
        </w:rPr>
        <w:tab/>
      </w:r>
      <w:r w:rsidRPr="00B76ABC">
        <w:rPr>
          <w:rFonts w:cs="Arial"/>
          <w:szCs w:val="20"/>
        </w:rPr>
        <w:tab/>
      </w:r>
      <w:r w:rsidRPr="00B76ABC">
        <w:rPr>
          <w:rFonts w:cs="Arial"/>
          <w:szCs w:val="20"/>
        </w:rPr>
        <w:tab/>
      </w:r>
      <w:r w:rsidRPr="00B76ABC">
        <w:rPr>
          <w:rFonts w:cs="Arial"/>
          <w:szCs w:val="20"/>
        </w:rPr>
        <w:tab/>
      </w:r>
      <w:r w:rsidRPr="00B76ABC">
        <w:rPr>
          <w:rFonts w:cs="Arial"/>
          <w:szCs w:val="20"/>
        </w:rPr>
        <w:tab/>
      </w:r>
      <w:r w:rsidRPr="00B76ABC">
        <w:rPr>
          <w:rFonts w:cs="Arial"/>
          <w:szCs w:val="20"/>
        </w:rPr>
        <w:tab/>
        <w:t xml:space="preserve">225 dnů </w:t>
      </w:r>
    </w:p>
    <w:p w:rsidR="00D57F47" w:rsidRPr="00B76ABC" w:rsidRDefault="00D57F47" w:rsidP="002765FB">
      <w:pPr>
        <w:pStyle w:val="Odstavecseseznamem"/>
        <w:numPr>
          <w:ilvl w:val="0"/>
          <w:numId w:val="22"/>
        </w:numPr>
        <w:rPr>
          <w:rFonts w:cs="Arial"/>
          <w:szCs w:val="20"/>
        </w:rPr>
      </w:pPr>
      <w:r w:rsidRPr="00B76ABC">
        <w:rPr>
          <w:rFonts w:cs="Arial"/>
          <w:szCs w:val="20"/>
        </w:rPr>
        <w:t>Průměrná t</w:t>
      </w:r>
      <w:r w:rsidR="005B46D0" w:rsidRPr="00B76ABC">
        <w:rPr>
          <w:rFonts w:cs="Arial"/>
          <w:szCs w:val="20"/>
        </w:rPr>
        <w:t xml:space="preserve">eplota v topném období </w:t>
      </w:r>
      <w:r w:rsidR="005B46D0" w:rsidRPr="00B76ABC">
        <w:rPr>
          <w:rFonts w:cs="Arial"/>
          <w:szCs w:val="20"/>
        </w:rPr>
        <w:tab/>
      </w:r>
      <w:r w:rsidR="005B46D0" w:rsidRPr="00B76ABC">
        <w:rPr>
          <w:rFonts w:cs="Arial"/>
          <w:szCs w:val="20"/>
        </w:rPr>
        <w:tab/>
      </w:r>
      <w:r w:rsidR="005B46D0" w:rsidRPr="00B76ABC">
        <w:rPr>
          <w:rFonts w:cs="Arial"/>
          <w:szCs w:val="20"/>
        </w:rPr>
        <w:tab/>
      </w:r>
      <w:r w:rsidR="005B46D0" w:rsidRPr="00B76ABC">
        <w:rPr>
          <w:rFonts w:cs="Arial"/>
          <w:szCs w:val="20"/>
        </w:rPr>
        <w:tab/>
      </w:r>
      <w:r w:rsidR="005B46D0" w:rsidRPr="00B76ABC">
        <w:rPr>
          <w:rFonts w:cs="Arial"/>
          <w:szCs w:val="20"/>
        </w:rPr>
        <w:tab/>
        <w:t>5,9</w:t>
      </w:r>
      <w:r w:rsidRPr="00B76ABC">
        <w:rPr>
          <w:rFonts w:cs="Arial"/>
          <w:szCs w:val="20"/>
          <w:vertAlign w:val="superscript"/>
        </w:rPr>
        <w:t>o</w:t>
      </w:r>
      <w:r w:rsidR="005B46D0" w:rsidRPr="00B76ABC">
        <w:rPr>
          <w:rFonts w:cs="Arial"/>
          <w:szCs w:val="20"/>
          <w:vertAlign w:val="superscript"/>
        </w:rPr>
        <w:t xml:space="preserve"> </w:t>
      </w:r>
      <w:r w:rsidRPr="00B76ABC">
        <w:rPr>
          <w:rFonts w:cs="Arial"/>
          <w:szCs w:val="20"/>
        </w:rPr>
        <w:t>C</w:t>
      </w:r>
    </w:p>
    <w:p w:rsidR="00D57F47" w:rsidRPr="00B76ABC" w:rsidRDefault="00D57F47" w:rsidP="002765FB">
      <w:pPr>
        <w:rPr>
          <w:rFonts w:cs="Arial"/>
          <w:szCs w:val="20"/>
        </w:rPr>
      </w:pPr>
      <w:r w:rsidRPr="00B76ABC">
        <w:rPr>
          <w:rFonts w:cs="Arial"/>
          <w:szCs w:val="20"/>
        </w:rPr>
        <w:t xml:space="preserve">Tepelné ztráty objektů byly vypočítány dle CSN EN </w:t>
      </w:r>
      <w:smartTag w:uri="urn:schemas-microsoft-com:office:smarttags" w:element="metricconverter">
        <w:smartTagPr>
          <w:attr w:name="ProductID" w:val="12831 a"/>
        </w:smartTagPr>
        <w:r w:rsidRPr="00B76ABC">
          <w:rPr>
            <w:rFonts w:cs="Arial"/>
            <w:szCs w:val="20"/>
          </w:rPr>
          <w:t>12831 a</w:t>
        </w:r>
      </w:smartTag>
      <w:r w:rsidRPr="00B76ABC">
        <w:rPr>
          <w:rFonts w:cs="Arial"/>
          <w:szCs w:val="20"/>
        </w:rPr>
        <w:t xml:space="preserve"> ČSN 730540-2. Tepelné ztráty byly stanoveny obálkovou metodou pro předběžný návrh velikosti kotelny. Do výpočtu byly zadávány hodnoty tepelně-technických vlastností konstrukcí určené na základě skladeb konstrukcí zadaných projektantem stavební části. </w:t>
      </w:r>
    </w:p>
    <w:p w:rsidR="00D57F47" w:rsidRPr="00B76ABC" w:rsidRDefault="00D57F47" w:rsidP="00D57F47">
      <w:pPr>
        <w:pStyle w:val="Odstavecseseznamem"/>
        <w:numPr>
          <w:ilvl w:val="0"/>
          <w:numId w:val="17"/>
        </w:numPr>
        <w:rPr>
          <w:rFonts w:cs="Arial"/>
          <w:szCs w:val="20"/>
        </w:rPr>
      </w:pPr>
      <w:r w:rsidRPr="00B76ABC">
        <w:rPr>
          <w:rFonts w:cs="Arial"/>
          <w:szCs w:val="20"/>
        </w:rPr>
        <w:t xml:space="preserve">Obvodová stěna </w:t>
      </w:r>
      <w:proofErr w:type="spellStart"/>
      <w:r w:rsidRPr="00B76ABC">
        <w:rPr>
          <w:rFonts w:cs="Arial"/>
          <w:szCs w:val="20"/>
        </w:rPr>
        <w:t>tl</w:t>
      </w:r>
      <w:proofErr w:type="spellEnd"/>
      <w:r w:rsidRPr="00B76ABC">
        <w:rPr>
          <w:rFonts w:cs="Arial"/>
          <w:szCs w:val="20"/>
        </w:rPr>
        <w:t>. 800mm smíšené zdivo U=2,139W/m</w:t>
      </w:r>
      <w:r w:rsidRPr="00B76ABC">
        <w:rPr>
          <w:rFonts w:cs="Arial"/>
          <w:szCs w:val="20"/>
          <w:vertAlign w:val="superscript"/>
        </w:rPr>
        <w:t>2</w:t>
      </w:r>
      <w:r w:rsidRPr="00B76ABC">
        <w:rPr>
          <w:rFonts w:cs="Arial"/>
          <w:szCs w:val="20"/>
        </w:rPr>
        <w:t>.K (stěna nebude zateplovaná)</w:t>
      </w:r>
    </w:p>
    <w:p w:rsidR="00D57F47" w:rsidRPr="00B76ABC" w:rsidRDefault="00D57F47" w:rsidP="00D57F47">
      <w:pPr>
        <w:pStyle w:val="Odstavecseseznamem"/>
        <w:numPr>
          <w:ilvl w:val="0"/>
          <w:numId w:val="17"/>
        </w:numPr>
        <w:rPr>
          <w:rFonts w:cs="Arial"/>
          <w:szCs w:val="20"/>
        </w:rPr>
      </w:pPr>
      <w:r w:rsidRPr="00B76ABC">
        <w:rPr>
          <w:rFonts w:cs="Arial"/>
          <w:szCs w:val="20"/>
        </w:rPr>
        <w:t xml:space="preserve">Obvodová stěna </w:t>
      </w:r>
      <w:proofErr w:type="spellStart"/>
      <w:r w:rsidRPr="00B76ABC">
        <w:rPr>
          <w:rFonts w:cs="Arial"/>
          <w:szCs w:val="20"/>
        </w:rPr>
        <w:t>tl</w:t>
      </w:r>
      <w:proofErr w:type="spellEnd"/>
      <w:r w:rsidRPr="00B76ABC">
        <w:rPr>
          <w:rFonts w:cs="Arial"/>
          <w:szCs w:val="20"/>
        </w:rPr>
        <w:t>. 500mm smíšené zdivo  U=2,661W/m</w:t>
      </w:r>
      <w:r w:rsidRPr="00B76ABC">
        <w:rPr>
          <w:rFonts w:cs="Arial"/>
          <w:szCs w:val="20"/>
          <w:vertAlign w:val="superscript"/>
        </w:rPr>
        <w:t>2</w:t>
      </w:r>
      <w:r w:rsidRPr="00B76ABC">
        <w:rPr>
          <w:rFonts w:cs="Arial"/>
          <w:szCs w:val="20"/>
        </w:rPr>
        <w:t>.K (stěna nebude zateplovaná)</w:t>
      </w:r>
      <w:r w:rsidRPr="00B76ABC">
        <w:rPr>
          <w:rFonts w:cs="Arial"/>
          <w:szCs w:val="20"/>
        </w:rPr>
        <w:tab/>
      </w:r>
    </w:p>
    <w:p w:rsidR="00D57F47" w:rsidRPr="00B76ABC" w:rsidRDefault="00D57F47" w:rsidP="00D57F47">
      <w:pPr>
        <w:pStyle w:val="Odstavecseseznamem"/>
        <w:numPr>
          <w:ilvl w:val="0"/>
          <w:numId w:val="17"/>
        </w:numPr>
        <w:rPr>
          <w:rFonts w:cs="Arial"/>
          <w:szCs w:val="20"/>
        </w:rPr>
      </w:pPr>
      <w:r w:rsidRPr="00B76ABC">
        <w:rPr>
          <w:rFonts w:cs="Arial"/>
          <w:szCs w:val="20"/>
        </w:rPr>
        <w:t xml:space="preserve">Obvodová stěna </w:t>
      </w:r>
      <w:proofErr w:type="spellStart"/>
      <w:r w:rsidRPr="00B76ABC">
        <w:rPr>
          <w:rFonts w:cs="Arial"/>
          <w:szCs w:val="20"/>
        </w:rPr>
        <w:t>tl</w:t>
      </w:r>
      <w:proofErr w:type="spellEnd"/>
      <w:r w:rsidRPr="00B76ABC">
        <w:rPr>
          <w:rFonts w:cs="Arial"/>
          <w:szCs w:val="20"/>
        </w:rPr>
        <w:t>. 300mm smíšené zdivo U=3,222W/m</w:t>
      </w:r>
      <w:r w:rsidRPr="00B76ABC">
        <w:rPr>
          <w:rFonts w:cs="Arial"/>
          <w:szCs w:val="20"/>
          <w:vertAlign w:val="superscript"/>
        </w:rPr>
        <w:t>2</w:t>
      </w:r>
      <w:r w:rsidRPr="00B76ABC">
        <w:rPr>
          <w:rFonts w:cs="Arial"/>
          <w:szCs w:val="20"/>
        </w:rPr>
        <w:t>.K (stěna nebude zateplovaná)</w:t>
      </w:r>
    </w:p>
    <w:p w:rsidR="00D57F47" w:rsidRPr="00B76ABC" w:rsidRDefault="00D57F47" w:rsidP="00D57F47">
      <w:pPr>
        <w:pStyle w:val="Odstavecseseznamem"/>
        <w:numPr>
          <w:ilvl w:val="0"/>
          <w:numId w:val="17"/>
        </w:numPr>
        <w:rPr>
          <w:rFonts w:cs="Arial"/>
          <w:szCs w:val="20"/>
        </w:rPr>
      </w:pPr>
      <w:r w:rsidRPr="00B76ABC">
        <w:rPr>
          <w:rFonts w:cs="Arial"/>
          <w:szCs w:val="20"/>
        </w:rPr>
        <w:t>Podlaha do suterénu klenba + štěrkový zásyp U=0,929W/m</w:t>
      </w:r>
      <w:r w:rsidRPr="00B76ABC">
        <w:rPr>
          <w:rFonts w:cs="Arial"/>
          <w:szCs w:val="20"/>
          <w:vertAlign w:val="superscript"/>
        </w:rPr>
        <w:t>2</w:t>
      </w:r>
      <w:r w:rsidRPr="00B76ABC">
        <w:rPr>
          <w:rFonts w:cs="Arial"/>
          <w:szCs w:val="20"/>
        </w:rPr>
        <w:t>.K (podlaha nebude zateplovaná)</w:t>
      </w:r>
    </w:p>
    <w:p w:rsidR="00D57F47" w:rsidRPr="00B76ABC" w:rsidRDefault="00D57F47" w:rsidP="00D57F47">
      <w:pPr>
        <w:pStyle w:val="Odstavecseseznamem"/>
        <w:numPr>
          <w:ilvl w:val="0"/>
          <w:numId w:val="17"/>
        </w:numPr>
        <w:rPr>
          <w:szCs w:val="20"/>
        </w:rPr>
      </w:pPr>
      <w:r w:rsidRPr="00B76ABC">
        <w:rPr>
          <w:szCs w:val="20"/>
        </w:rPr>
        <w:t>Strop do nevytápěné půdy tvořený dřevěným záklopem U=0,393 W/m</w:t>
      </w:r>
      <w:r w:rsidRPr="00B76ABC">
        <w:rPr>
          <w:szCs w:val="20"/>
          <w:vertAlign w:val="superscript"/>
        </w:rPr>
        <w:t>2</w:t>
      </w:r>
      <w:r w:rsidRPr="00B76ABC">
        <w:rPr>
          <w:szCs w:val="20"/>
        </w:rPr>
        <w:t>.K (strop bude zateplen 140mm vaty λ=0,041W/m.K volně položená na stropní konstrukci v prostoru půdy)</w:t>
      </w:r>
    </w:p>
    <w:p w:rsidR="00D57F47" w:rsidRPr="00B76ABC" w:rsidRDefault="00D57F47" w:rsidP="00D57F47">
      <w:pPr>
        <w:pStyle w:val="Odstavecseseznamem"/>
        <w:numPr>
          <w:ilvl w:val="0"/>
          <w:numId w:val="17"/>
        </w:numPr>
        <w:rPr>
          <w:szCs w:val="20"/>
        </w:rPr>
      </w:pPr>
      <w:r w:rsidRPr="00B76ABC">
        <w:rPr>
          <w:szCs w:val="20"/>
        </w:rPr>
        <w:lastRenderedPageBreak/>
        <w:t xml:space="preserve">Veškeré okenní otvory budou vyměněny max. </w:t>
      </w:r>
      <w:proofErr w:type="spellStart"/>
      <w:r w:rsidRPr="00B76ABC">
        <w:rPr>
          <w:szCs w:val="20"/>
        </w:rPr>
        <w:t>Uw</w:t>
      </w:r>
      <w:proofErr w:type="spellEnd"/>
      <w:r w:rsidRPr="00B76ABC">
        <w:rPr>
          <w:szCs w:val="20"/>
        </w:rPr>
        <w:t>=1,2 W/m</w:t>
      </w:r>
      <w:r w:rsidRPr="00B76ABC">
        <w:rPr>
          <w:szCs w:val="20"/>
          <w:vertAlign w:val="superscript"/>
        </w:rPr>
        <w:t>2</w:t>
      </w:r>
      <w:r w:rsidRPr="00B76ABC">
        <w:rPr>
          <w:szCs w:val="20"/>
        </w:rPr>
        <w:t>.K</w:t>
      </w:r>
    </w:p>
    <w:p w:rsidR="00D57F47" w:rsidRPr="00B76ABC" w:rsidRDefault="00D57F47" w:rsidP="00D57F47">
      <w:pPr>
        <w:pStyle w:val="Odstavecseseznamem"/>
        <w:numPr>
          <w:ilvl w:val="0"/>
          <w:numId w:val="17"/>
        </w:numPr>
        <w:rPr>
          <w:szCs w:val="20"/>
        </w:rPr>
      </w:pPr>
      <w:r w:rsidRPr="00B76ABC">
        <w:rPr>
          <w:szCs w:val="20"/>
        </w:rPr>
        <w:t xml:space="preserve">Veškeré dveřní výplně budou vyměněny max. </w:t>
      </w:r>
      <w:proofErr w:type="spellStart"/>
      <w:r w:rsidRPr="00B76ABC">
        <w:rPr>
          <w:szCs w:val="20"/>
        </w:rPr>
        <w:t>Uw</w:t>
      </w:r>
      <w:proofErr w:type="spellEnd"/>
      <w:r w:rsidRPr="00B76ABC">
        <w:rPr>
          <w:szCs w:val="20"/>
        </w:rPr>
        <w:t>=1,7 W/m</w:t>
      </w:r>
      <w:r w:rsidRPr="00B76ABC">
        <w:rPr>
          <w:szCs w:val="20"/>
          <w:vertAlign w:val="superscript"/>
        </w:rPr>
        <w:t>2</w:t>
      </w:r>
      <w:r w:rsidRPr="00B76ABC">
        <w:rPr>
          <w:szCs w:val="20"/>
        </w:rPr>
        <w:t>.K</w:t>
      </w:r>
    </w:p>
    <w:p w:rsidR="005B46D0" w:rsidRPr="00B76ABC" w:rsidRDefault="005B46D0" w:rsidP="00D57F47">
      <w:pPr>
        <w:rPr>
          <w:szCs w:val="20"/>
        </w:rPr>
      </w:pPr>
    </w:p>
    <w:p w:rsidR="000C3B63" w:rsidRPr="005D4D72" w:rsidRDefault="000C3B63" w:rsidP="000C3B63">
      <w:pPr>
        <w:pStyle w:val="Nadpis3"/>
      </w:pPr>
      <w:bookmarkStart w:id="51" w:name="_Toc423529247"/>
      <w:r w:rsidRPr="005D4D72">
        <w:t>Tepelná bilance</w:t>
      </w:r>
      <w:r>
        <w:t>:</w:t>
      </w:r>
      <w:bookmarkEnd w:id="51"/>
    </w:p>
    <w:p w:rsidR="000C3B63" w:rsidRPr="00336848" w:rsidRDefault="000C3B63" w:rsidP="000C3B63">
      <w:pPr>
        <w:pStyle w:val="Nadpis3"/>
        <w:rPr>
          <w:i/>
        </w:rPr>
      </w:pPr>
      <w:bookmarkStart w:id="52" w:name="_Toc423529248"/>
      <w:r w:rsidRPr="00336848">
        <w:rPr>
          <w:i/>
        </w:rPr>
        <w:t>Příprava teplé vody</w:t>
      </w:r>
      <w:bookmarkEnd w:id="52"/>
    </w:p>
    <w:p w:rsidR="000C3B63" w:rsidRDefault="000C3B63" w:rsidP="000C3B63">
      <w:r w:rsidRPr="005E2F69">
        <w:t>HOTEL</w:t>
      </w:r>
      <w:r>
        <w:t>: 55 LŮŽEK – 50l TV/ lůžko</w:t>
      </w:r>
    </w:p>
    <w:p w:rsidR="000C3B63" w:rsidRDefault="000C3B63" w:rsidP="000C3B63">
      <w:r>
        <w:t>ADMINISTRATIVNÍ PRACOVNÍCI: 30 lidí – 15l TV/ lůžko</w:t>
      </w:r>
    </w:p>
    <w:p w:rsidR="000C3B63" w:rsidRPr="005E2F69" w:rsidRDefault="000C3B63" w:rsidP="000C3B63">
      <w:r>
        <w:t>MAXIMÁLNÍ HODINOVÁ POTŘEBA TV: 800l/h</w:t>
      </w:r>
    </w:p>
    <w:p w:rsidR="000C3B63" w:rsidRDefault="000C3B63" w:rsidP="000C3B63">
      <w:pPr>
        <w:rPr>
          <w:rFonts w:ascii="Times New Roman" w:hAnsi="Times New Roman"/>
          <w:b/>
          <w:sz w:val="22"/>
        </w:rPr>
      </w:pPr>
    </w:p>
    <w:p w:rsidR="000C3B63" w:rsidRPr="00336848" w:rsidRDefault="000C3B63" w:rsidP="000C3B63">
      <w:pPr>
        <w:pStyle w:val="Nadpis3"/>
        <w:rPr>
          <w:i/>
        </w:rPr>
      </w:pPr>
      <w:bookmarkStart w:id="53" w:name="_Toc423529249"/>
      <w:r w:rsidRPr="00336848">
        <w:rPr>
          <w:i/>
        </w:rPr>
        <w:t>Vytápění + příprava teplé vody</w:t>
      </w:r>
      <w:bookmarkEnd w:id="53"/>
    </w:p>
    <w:p w:rsidR="000C3B63" w:rsidRPr="005D4D72" w:rsidRDefault="000C3B63" w:rsidP="000C3B63">
      <w:r w:rsidRPr="005D4D72">
        <w:t>Vytápění a příprava TV bude kryta dvěma plynovými kondenzačními kotli</w:t>
      </w:r>
    </w:p>
    <w:p w:rsidR="000C3B63" w:rsidRPr="005D4D72" w:rsidRDefault="000C3B63" w:rsidP="000C3B63">
      <w:r w:rsidRPr="005D4D72">
        <w:t xml:space="preserve">Celkové tepelné ztráty jsou </w:t>
      </w:r>
      <w:r>
        <w:tab/>
      </w:r>
      <w:r>
        <w:tab/>
      </w:r>
      <w:r>
        <w:tab/>
      </w:r>
      <w:r>
        <w:tab/>
        <w:t>150</w:t>
      </w:r>
      <w:r w:rsidRPr="005D4D72">
        <w:t xml:space="preserve"> kW</w:t>
      </w:r>
    </w:p>
    <w:p w:rsidR="000C3B63" w:rsidRPr="005D4D72" w:rsidRDefault="000C3B63" w:rsidP="000C3B63">
      <w:r w:rsidRPr="005D4D72">
        <w:t>Celková tepelná energie potřebná na ohřev TV</w:t>
      </w:r>
      <w:r w:rsidRPr="005D4D72">
        <w:tab/>
      </w:r>
      <w:r w:rsidRPr="005D4D72">
        <w:tab/>
      </w:r>
      <w:r>
        <w:t>50</w:t>
      </w:r>
      <w:r w:rsidRPr="005D4D72">
        <w:t xml:space="preserve"> kW</w:t>
      </w:r>
    </w:p>
    <w:p w:rsidR="000C3B63" w:rsidRPr="005D4D72" w:rsidRDefault="000C3B63" w:rsidP="000C3B63"/>
    <w:p w:rsidR="000C3B63" w:rsidRPr="007C56CB" w:rsidRDefault="000C3B63" w:rsidP="000C3B63">
      <w:proofErr w:type="spellStart"/>
      <w:r w:rsidRPr="007C56CB">
        <w:t>Q</w:t>
      </w:r>
      <w:r w:rsidRPr="007C56CB">
        <w:rPr>
          <w:vertAlign w:val="subscript"/>
        </w:rPr>
        <w:t>i</w:t>
      </w:r>
      <w:proofErr w:type="spellEnd"/>
      <w:r w:rsidRPr="007C56CB">
        <w:t xml:space="preserve"> = 0,7*</w:t>
      </w:r>
      <w:proofErr w:type="spellStart"/>
      <w:r w:rsidRPr="007C56CB">
        <w:t>Q</w:t>
      </w:r>
      <w:r w:rsidRPr="007C56CB">
        <w:rPr>
          <w:vertAlign w:val="subscript"/>
        </w:rPr>
        <w:t>ut</w:t>
      </w:r>
      <w:proofErr w:type="spellEnd"/>
      <w:r w:rsidRPr="007C56CB">
        <w:t xml:space="preserve"> + </w:t>
      </w:r>
      <w:proofErr w:type="spellStart"/>
      <w:r>
        <w:t>Q</w:t>
      </w:r>
      <w:r w:rsidRPr="007C56CB">
        <w:rPr>
          <w:vertAlign w:val="subscript"/>
        </w:rPr>
        <w:t>tv</w:t>
      </w:r>
      <w:proofErr w:type="spellEnd"/>
      <w:r w:rsidRPr="007C56CB">
        <w:t xml:space="preserve"> = </w:t>
      </w:r>
      <w:r>
        <w:t xml:space="preserve"> 0,7*150 + 50= 155 kW</w:t>
      </w:r>
    </w:p>
    <w:p w:rsidR="000C3B63" w:rsidRDefault="000C3B63" w:rsidP="000C3B63">
      <w:proofErr w:type="spellStart"/>
      <w:r w:rsidRPr="007C56CB">
        <w:t>Q</w:t>
      </w:r>
      <w:r w:rsidRPr="007C56CB">
        <w:rPr>
          <w:vertAlign w:val="subscript"/>
        </w:rPr>
        <w:t>ii</w:t>
      </w:r>
      <w:proofErr w:type="spellEnd"/>
      <w:r w:rsidRPr="007C56CB">
        <w:t xml:space="preserve"> = </w:t>
      </w:r>
      <w:proofErr w:type="spellStart"/>
      <w:r w:rsidRPr="007C56CB">
        <w:t>Q</w:t>
      </w:r>
      <w:r w:rsidRPr="007C56CB">
        <w:rPr>
          <w:vertAlign w:val="subscript"/>
        </w:rPr>
        <w:t>ut</w:t>
      </w:r>
      <w:proofErr w:type="spellEnd"/>
      <w:r w:rsidRPr="007C56CB">
        <w:t xml:space="preserve"> </w:t>
      </w:r>
      <w:r>
        <w:t>= 150 kW</w:t>
      </w:r>
    </w:p>
    <w:p w:rsidR="000C3B63" w:rsidRDefault="000C3B63" w:rsidP="000C3B63">
      <w:proofErr w:type="spellStart"/>
      <w:r w:rsidRPr="007C56CB">
        <w:t>Q</w:t>
      </w:r>
      <w:r w:rsidRPr="007C56CB">
        <w:rPr>
          <w:vertAlign w:val="subscript"/>
        </w:rPr>
        <w:t>návrh</w:t>
      </w:r>
      <w:proofErr w:type="spellEnd"/>
      <w:r w:rsidRPr="007C56CB">
        <w:t xml:space="preserve"> = </w:t>
      </w:r>
      <w:r>
        <w:t>155 kW</w:t>
      </w:r>
    </w:p>
    <w:p w:rsidR="000C3B63" w:rsidRDefault="000C3B63" w:rsidP="000C3B63"/>
    <w:p w:rsidR="000C3B63" w:rsidRPr="00336848" w:rsidRDefault="000C3B63" w:rsidP="000C3B63">
      <w:pPr>
        <w:pStyle w:val="Nadpis3"/>
        <w:rPr>
          <w:i/>
        </w:rPr>
      </w:pPr>
      <w:bookmarkStart w:id="54" w:name="_Toc423529250"/>
      <w:r w:rsidRPr="00336848">
        <w:rPr>
          <w:i/>
        </w:rPr>
        <w:t xml:space="preserve">Předpokládaná spotřeba energie – stanovená </w:t>
      </w:r>
      <w:proofErr w:type="spellStart"/>
      <w:r w:rsidRPr="00336848">
        <w:rPr>
          <w:i/>
        </w:rPr>
        <w:t>denostupňovou</w:t>
      </w:r>
      <w:proofErr w:type="spellEnd"/>
      <w:r w:rsidRPr="00336848">
        <w:rPr>
          <w:i/>
        </w:rPr>
        <w:t xml:space="preserve"> metodou:</w:t>
      </w:r>
      <w:bookmarkEnd w:id="54"/>
    </w:p>
    <w:p w:rsidR="000C3B63" w:rsidRDefault="000C3B63" w:rsidP="000C3B63">
      <w:r>
        <w:t>Roční potřeba energie na vytápění</w:t>
      </w:r>
      <w:r>
        <w:tab/>
      </w:r>
      <w:r>
        <w:tab/>
        <w:t xml:space="preserve">360,9 </w:t>
      </w:r>
      <w:proofErr w:type="spellStart"/>
      <w:r>
        <w:t>MWh</w:t>
      </w:r>
      <w:proofErr w:type="spellEnd"/>
      <w:r>
        <w:t>/rok</w:t>
      </w:r>
    </w:p>
    <w:p w:rsidR="000C3B63" w:rsidRDefault="000C3B63" w:rsidP="000C3B63">
      <w:r>
        <w:t>Roční potřeba energie na přípravu TV</w:t>
      </w:r>
      <w:r>
        <w:tab/>
      </w:r>
      <w:r>
        <w:tab/>
        <w:t xml:space="preserve">22,1 </w:t>
      </w:r>
      <w:proofErr w:type="spellStart"/>
      <w:r>
        <w:t>MWh</w:t>
      </w:r>
      <w:proofErr w:type="spellEnd"/>
      <w:r>
        <w:t>/rok</w:t>
      </w:r>
    </w:p>
    <w:p w:rsidR="000C3B63" w:rsidRDefault="000C3B63" w:rsidP="000C3B63">
      <w:r>
        <w:t>Roční potřeba energie celkem</w:t>
      </w:r>
      <w:r>
        <w:tab/>
      </w:r>
      <w:r>
        <w:tab/>
      </w:r>
      <w:r>
        <w:tab/>
        <w:t xml:space="preserve">383  </w:t>
      </w:r>
      <w:proofErr w:type="spellStart"/>
      <w:r>
        <w:t>MWh</w:t>
      </w:r>
      <w:proofErr w:type="spellEnd"/>
      <w:r>
        <w:t>/rok</w:t>
      </w:r>
    </w:p>
    <w:p w:rsidR="000C3B63" w:rsidRPr="005D4D72" w:rsidRDefault="000C3B63" w:rsidP="00D57F47">
      <w:pPr>
        <w:rPr>
          <w:highlight w:val="yellow"/>
        </w:rPr>
      </w:pPr>
    </w:p>
    <w:p w:rsidR="00D57F47" w:rsidRDefault="00D57F47" w:rsidP="00D57F47">
      <w:pPr>
        <w:pStyle w:val="Nadpis3"/>
      </w:pPr>
      <w:bookmarkStart w:id="55" w:name="_Toc413929446"/>
      <w:bookmarkStart w:id="56" w:name="_Toc423529251"/>
      <w:r>
        <w:t>b) posouzení využití alternativních zdrojů energií</w:t>
      </w:r>
      <w:bookmarkEnd w:id="55"/>
      <w:bookmarkEnd w:id="56"/>
    </w:p>
    <w:p w:rsidR="00D57F47" w:rsidRPr="0065118D" w:rsidRDefault="00D57F47" w:rsidP="00D57F47">
      <w:r w:rsidRPr="0065118D">
        <w:t>Alternativní zdroje energií nebyly uvažovány.</w:t>
      </w:r>
    </w:p>
    <w:p w:rsidR="00C30138" w:rsidRPr="00E33D6E" w:rsidRDefault="00C30138" w:rsidP="00C30138">
      <w:pPr>
        <w:rPr>
          <w:rFonts w:cs="Arial"/>
        </w:rPr>
      </w:pPr>
    </w:p>
    <w:p w:rsidR="00C30138" w:rsidRPr="00E33D6E" w:rsidRDefault="00987540" w:rsidP="00C30138">
      <w:pPr>
        <w:pStyle w:val="Nadpis2"/>
      </w:pPr>
      <w:bookmarkStart w:id="57" w:name="_Toc413060722"/>
      <w:bookmarkStart w:id="58" w:name="_Toc423529252"/>
      <w:r w:rsidRPr="006518F7">
        <w:t xml:space="preserve">B. 2. 10 </w:t>
      </w:r>
      <w:r w:rsidR="00C30138" w:rsidRPr="006518F7">
        <w:t>Hygienické požadavky na stavby, požadavky na pracovní a komunální prostředí</w:t>
      </w:r>
      <w:bookmarkEnd w:id="57"/>
      <w:bookmarkEnd w:id="58"/>
    </w:p>
    <w:p w:rsidR="006518F7" w:rsidRPr="006518F7" w:rsidRDefault="00327E8B" w:rsidP="00B71F32">
      <w:pPr>
        <w:pStyle w:val="Nadpis3"/>
        <w:numPr>
          <w:ilvl w:val="0"/>
          <w:numId w:val="9"/>
        </w:numPr>
      </w:pPr>
      <w:bookmarkStart w:id="59" w:name="_Toc413929448"/>
      <w:bookmarkStart w:id="60" w:name="_Toc423529253"/>
      <w:r>
        <w:t>v</w:t>
      </w:r>
      <w:r w:rsidR="006518F7" w:rsidRPr="006518F7">
        <w:t>ětrání</w:t>
      </w:r>
      <w:bookmarkEnd w:id="59"/>
      <w:bookmarkEnd w:id="60"/>
    </w:p>
    <w:p w:rsidR="006953CB" w:rsidRPr="00765F01" w:rsidRDefault="006953CB" w:rsidP="006953CB">
      <w:bookmarkStart w:id="61" w:name="_Toc413060723"/>
      <w:r w:rsidRPr="00765F01">
        <w:t>Objekt bude větrán především přirozeně, okny. Jako doplňkové větrání jsou navrženy odtahové ventilátory do prostoru WC a koupelen. Na základě české legislativy lze stanovit minimální množství odsávaného vzduchu z prostor se vznikem škodlivin (pachů).</w:t>
      </w:r>
    </w:p>
    <w:p w:rsidR="006953CB" w:rsidRPr="00765F01" w:rsidRDefault="006953CB" w:rsidP="006953CB">
      <w:r w:rsidRPr="00765F01">
        <w:tab/>
      </w:r>
    </w:p>
    <w:p w:rsidR="006953CB" w:rsidRPr="00765F01" w:rsidRDefault="006953CB" w:rsidP="006953CB">
      <w:r w:rsidRPr="00765F01">
        <w:t>a)</w:t>
      </w:r>
      <w:r w:rsidRPr="00765F01">
        <w:tab/>
        <w:t>Hotelová část projektu + administrativní část</w:t>
      </w:r>
      <w:r w:rsidRPr="00765F01">
        <w:tab/>
      </w:r>
      <w:r w:rsidRPr="00765F01">
        <w:tab/>
      </w:r>
    </w:p>
    <w:p w:rsidR="006953CB" w:rsidRPr="00765F01" w:rsidRDefault="006953CB" w:rsidP="006953CB">
      <w:r w:rsidRPr="00765F01">
        <w:t>•</w:t>
      </w:r>
      <w:r w:rsidRPr="00765F01">
        <w:tab/>
        <w:t xml:space="preserve">koupelna (s vanou, se sprch. </w:t>
      </w:r>
      <w:proofErr w:type="gramStart"/>
      <w:r w:rsidRPr="00765F01">
        <w:t>koutem</w:t>
      </w:r>
      <w:proofErr w:type="gramEnd"/>
      <w:r w:rsidRPr="00765F01">
        <w:t>)</w:t>
      </w:r>
      <w:r w:rsidRPr="00765F01">
        <w:tab/>
        <w:t>50 - 90 m3/h</w:t>
      </w:r>
    </w:p>
    <w:p w:rsidR="006953CB" w:rsidRPr="00765F01" w:rsidRDefault="006953CB" w:rsidP="006953CB">
      <w:r w:rsidRPr="00765F01">
        <w:t>•</w:t>
      </w:r>
      <w:r w:rsidRPr="00765F01">
        <w:tab/>
        <w:t>WC</w:t>
      </w:r>
      <w:r w:rsidRPr="00765F01">
        <w:tab/>
      </w:r>
      <w:r w:rsidRPr="00765F01">
        <w:tab/>
      </w:r>
      <w:r w:rsidRPr="00765F01">
        <w:tab/>
      </w:r>
      <w:r w:rsidRPr="00765F01">
        <w:tab/>
      </w:r>
      <w:r w:rsidRPr="00765F01">
        <w:tab/>
        <w:t>25 - 50  m3/h</w:t>
      </w:r>
    </w:p>
    <w:p w:rsidR="006953CB" w:rsidRPr="00765F01" w:rsidRDefault="006953CB" w:rsidP="006953CB">
      <w:r w:rsidRPr="00765F01">
        <w:lastRenderedPageBreak/>
        <w:t>b)</w:t>
      </w:r>
      <w:r w:rsidRPr="00765F01">
        <w:tab/>
        <w:t>Kotelna objektu</w:t>
      </w:r>
    </w:p>
    <w:p w:rsidR="006953CB" w:rsidRPr="00765F01" w:rsidRDefault="006953CB" w:rsidP="006953CB">
      <w:r w:rsidRPr="00765F01">
        <w:t>•</w:t>
      </w:r>
      <w:r w:rsidRPr="00765F01">
        <w:tab/>
        <w:t xml:space="preserve">průtok vzduchu bude stanoven s ohledem na přívod vzduchu pro spalování a odvod tepelné zátěže </w:t>
      </w:r>
    </w:p>
    <w:p w:rsidR="006953CB" w:rsidRPr="006953CB" w:rsidRDefault="006953CB" w:rsidP="006953CB">
      <w:pPr>
        <w:rPr>
          <w:color w:val="FF0000"/>
        </w:rPr>
      </w:pPr>
    </w:p>
    <w:p w:rsidR="006953CB" w:rsidRPr="006953CB" w:rsidRDefault="006953CB" w:rsidP="006953CB">
      <w:pPr>
        <w:rPr>
          <w:rFonts w:cs="Arial"/>
        </w:rPr>
      </w:pPr>
      <w:r w:rsidRPr="006953CB">
        <w:rPr>
          <w:rFonts w:cs="Arial"/>
        </w:rPr>
        <w:t>Vzhledem k použitému systému větrání (podtlakový systém bez rekuperace) nebude zde filtrace vzduchu navrhována.</w:t>
      </w:r>
    </w:p>
    <w:p w:rsidR="006953CB" w:rsidRDefault="006953CB" w:rsidP="006953CB">
      <w:r>
        <w:t xml:space="preserve">Podrobnosti </w:t>
      </w:r>
      <w:proofErr w:type="gramStart"/>
      <w:r>
        <w:t>viz. samostatná</w:t>
      </w:r>
      <w:proofErr w:type="gramEnd"/>
      <w:r>
        <w:t xml:space="preserve"> zpráva Vzduchotechnika.</w:t>
      </w:r>
    </w:p>
    <w:p w:rsidR="006518F7" w:rsidRDefault="006518F7" w:rsidP="006518F7">
      <w:pPr>
        <w:pStyle w:val="Nadpis3"/>
        <w:rPr>
          <w:color w:val="FF0000"/>
        </w:rPr>
      </w:pPr>
      <w:bookmarkStart w:id="62" w:name="_Toc413929450"/>
    </w:p>
    <w:p w:rsidR="005B46D0" w:rsidRPr="00890101" w:rsidRDefault="005B46D0" w:rsidP="006953CB">
      <w:pPr>
        <w:pStyle w:val="Nadpis3"/>
        <w:numPr>
          <w:ilvl w:val="0"/>
          <w:numId w:val="9"/>
        </w:numPr>
      </w:pPr>
      <w:bookmarkStart w:id="63" w:name="_Toc423529254"/>
      <w:r w:rsidRPr="00890101">
        <w:t>osvětl</w:t>
      </w:r>
      <w:r w:rsidR="00A66D44" w:rsidRPr="00890101">
        <w:t>e</w:t>
      </w:r>
      <w:r w:rsidRPr="00890101">
        <w:t>ní</w:t>
      </w:r>
    </w:p>
    <w:p w:rsidR="000B52D1" w:rsidRPr="000B52D1" w:rsidRDefault="000B52D1" w:rsidP="00890101">
      <w:pPr>
        <w:rPr>
          <w:rStyle w:val="Hypertextovodkaz1"/>
          <w:color w:val="auto"/>
          <w:u w:val="none"/>
        </w:rPr>
      </w:pPr>
      <w:r w:rsidRPr="000B52D1">
        <w:rPr>
          <w:rStyle w:val="Hypertextovodkaz1"/>
          <w:color w:val="auto"/>
          <w:u w:val="none"/>
        </w:rPr>
        <w:t>Osvětlení místností bude navrženo na základě světelně technického výpočtu dle ČSN EN 12464-1. Osvětlení místností se předpokládá především zářivkovými svítidly.</w:t>
      </w:r>
    </w:p>
    <w:p w:rsidR="000B52D1" w:rsidRPr="000B52D1" w:rsidRDefault="000B52D1" w:rsidP="00890101">
      <w:pPr>
        <w:rPr>
          <w:rStyle w:val="Hypertextovodkaz1"/>
          <w:color w:val="auto"/>
          <w:u w:val="none"/>
        </w:rPr>
      </w:pPr>
      <w:r w:rsidRPr="000B52D1">
        <w:rPr>
          <w:rStyle w:val="Hypertextovodkaz1"/>
          <w:color w:val="auto"/>
          <w:u w:val="none"/>
        </w:rPr>
        <w:t xml:space="preserve">Dle požadavků PBŘ bude instalováno nouzové osvětlení splňující požadavky ČSN EN 1838 a ČSN EN 50172. </w:t>
      </w:r>
    </w:p>
    <w:p w:rsidR="00890101" w:rsidRPr="00890101" w:rsidRDefault="00890101" w:rsidP="00890101">
      <w:r w:rsidRPr="00890101">
        <w:t xml:space="preserve">Počty a uspořádání zásuvkových vývodů bude přizpůsobeno očekávanému využití. V ubytovacích prostorách budou zásuvky navrženy dle standardu ČSN 33 2130 </w:t>
      </w:r>
      <w:proofErr w:type="spellStart"/>
      <w:r w:rsidRPr="00890101">
        <w:t>ed</w:t>
      </w:r>
      <w:proofErr w:type="spellEnd"/>
      <w:r w:rsidRPr="00890101">
        <w:t xml:space="preserve">. 3. </w:t>
      </w:r>
    </w:p>
    <w:p w:rsidR="005B46D0" w:rsidRDefault="005B46D0" w:rsidP="005B46D0">
      <w:pPr>
        <w:rPr>
          <w:color w:val="FF0000"/>
        </w:rPr>
      </w:pPr>
    </w:p>
    <w:p w:rsidR="006518F7" w:rsidRPr="006518F7" w:rsidRDefault="00327E8B" w:rsidP="006953CB">
      <w:pPr>
        <w:pStyle w:val="Nadpis3"/>
        <w:numPr>
          <w:ilvl w:val="0"/>
          <w:numId w:val="9"/>
        </w:numPr>
      </w:pPr>
      <w:r>
        <w:t>v</w:t>
      </w:r>
      <w:r w:rsidR="006518F7" w:rsidRPr="006518F7">
        <w:t>ytápění</w:t>
      </w:r>
      <w:bookmarkEnd w:id="63"/>
      <w:r w:rsidR="006518F7" w:rsidRPr="006518F7">
        <w:t xml:space="preserve"> </w:t>
      </w:r>
      <w:bookmarkEnd w:id="62"/>
    </w:p>
    <w:p w:rsidR="006953CB" w:rsidRPr="006953CB" w:rsidRDefault="006953CB" w:rsidP="006953CB">
      <w:r w:rsidRPr="006953CB">
        <w:t>Zdrojem tepla pro vytápění, přípravu TV bude plynová kot</w:t>
      </w:r>
      <w:r w:rsidR="005B46D0">
        <w:t>elna III. kategorie, umístěná v</w:t>
      </w:r>
      <w:r w:rsidRPr="006953CB">
        <w:t xml:space="preserve"> suterénu.</w:t>
      </w:r>
    </w:p>
    <w:p w:rsidR="006953CB" w:rsidRPr="006953CB" w:rsidRDefault="006953CB" w:rsidP="006953CB">
      <w:r w:rsidRPr="006953CB">
        <w:t xml:space="preserve">V kotelně jsou osazeny dva kondenzační závěsné kotle o max. výkonu 18,9 –80,0 kW při teplotním spádu 80/60 °C. Emisní limity kotlů </w:t>
      </w:r>
      <w:proofErr w:type="spellStart"/>
      <w:r w:rsidRPr="006953CB">
        <w:t>max</w:t>
      </w:r>
      <w:proofErr w:type="spellEnd"/>
      <w:r w:rsidRPr="006953CB">
        <w:t xml:space="preserve"> 37 mg </w:t>
      </w:r>
      <w:proofErr w:type="spellStart"/>
      <w:r w:rsidRPr="006953CB">
        <w:t>NOx</w:t>
      </w:r>
      <w:proofErr w:type="spellEnd"/>
      <w:r w:rsidRPr="006953CB">
        <w:t xml:space="preserve"> / kWh dle podkladů výrobce.  Kotle jsou v emisní třídě 5. Kotelna je koncipována jako bezobslužná s občasnou kontrolou. V kotelně je připravováno teplo pro vytápění a přípravy teplé vody objektu Kapucínského konventu. </w:t>
      </w:r>
    </w:p>
    <w:p w:rsidR="006953CB" w:rsidRPr="006953CB" w:rsidRDefault="006953CB" w:rsidP="006953CB">
      <w:r w:rsidRPr="006953CB">
        <w:t>Zdroj tepla bude provozován v zimním, přechodném i letním období. Při vyšších teplotách vnějšího prostředí budou v chodu dle potřeby dva, či pouze jeden kotel, tak aby co nejvíce byla umožněna kondenzace. Tzn., že regulace bude upřednostňovat chod více kotlů na nižší výkon, před chodem méně kotlů na výkon vyšší.</w:t>
      </w:r>
      <w:r w:rsidRPr="006953CB">
        <w:tab/>
      </w:r>
    </w:p>
    <w:p w:rsidR="006953CB" w:rsidRPr="006953CB" w:rsidRDefault="006953CB" w:rsidP="006953CB">
      <w:r w:rsidRPr="006953CB">
        <w:t xml:space="preserve">Odtah spalin od obou kotlů bude kaskádový do společného komína DN200.Materiálem kouřovodu bude plastové potrubí mat. PP – systém odvodu spalin např. fy. </w:t>
      </w:r>
      <w:proofErr w:type="spellStart"/>
      <w:r w:rsidRPr="006953CB">
        <w:t>Buderus</w:t>
      </w:r>
      <w:proofErr w:type="spellEnd"/>
      <w:r w:rsidRPr="006953CB">
        <w:t xml:space="preserve">. Spaliny od jednotlivých kotlů budou odváděny kouřovodem DN 125 do sběrného kouřovodu DN 200. </w:t>
      </w:r>
    </w:p>
    <w:p w:rsidR="006518F7" w:rsidRDefault="006953CB" w:rsidP="006953CB">
      <w:r w:rsidRPr="006953CB">
        <w:t xml:space="preserve">Podrobnosti </w:t>
      </w:r>
      <w:proofErr w:type="gramStart"/>
      <w:r w:rsidRPr="006953CB">
        <w:t>viz. samostatná</w:t>
      </w:r>
      <w:proofErr w:type="gramEnd"/>
      <w:r w:rsidRPr="006953CB">
        <w:t xml:space="preserve"> zpráva Vytápění.</w:t>
      </w:r>
    </w:p>
    <w:p w:rsidR="006953CB" w:rsidRDefault="006953CB" w:rsidP="006953CB">
      <w:pPr>
        <w:rPr>
          <w:color w:val="FF0000"/>
        </w:rPr>
      </w:pPr>
    </w:p>
    <w:p w:rsidR="006518F7" w:rsidRPr="00AF550E" w:rsidRDefault="00327E8B" w:rsidP="00B71F32">
      <w:pPr>
        <w:pStyle w:val="Nadpis3"/>
        <w:numPr>
          <w:ilvl w:val="0"/>
          <w:numId w:val="9"/>
        </w:numPr>
      </w:pPr>
      <w:bookmarkStart w:id="64" w:name="_Toc413929452"/>
      <w:bookmarkStart w:id="65" w:name="_Toc423529255"/>
      <w:r w:rsidRPr="00AF550E">
        <w:t>k</w:t>
      </w:r>
      <w:r w:rsidR="006518F7" w:rsidRPr="00AF550E">
        <w:t>omunální odpad</w:t>
      </w:r>
      <w:bookmarkEnd w:id="64"/>
      <w:bookmarkEnd w:id="65"/>
    </w:p>
    <w:p w:rsidR="006518F7" w:rsidRPr="00AF550E" w:rsidRDefault="006518F7" w:rsidP="006518F7">
      <w:r w:rsidRPr="00AF550E">
        <w:t xml:space="preserve">Způsob </w:t>
      </w:r>
      <w:r w:rsidR="00AF550E" w:rsidRPr="00AF550E">
        <w:t xml:space="preserve">uložení a </w:t>
      </w:r>
      <w:r w:rsidRPr="00AF550E">
        <w:t>odvozu odpadu se nemění.</w:t>
      </w:r>
    </w:p>
    <w:p w:rsidR="006518F7" w:rsidRPr="006518F7" w:rsidRDefault="006518F7" w:rsidP="006518F7">
      <w:pPr>
        <w:rPr>
          <w:color w:val="FF0000"/>
        </w:rPr>
      </w:pPr>
    </w:p>
    <w:p w:rsidR="006518F7" w:rsidRPr="004263A1" w:rsidRDefault="00327E8B" w:rsidP="00B71F32">
      <w:pPr>
        <w:pStyle w:val="Nadpis3"/>
        <w:numPr>
          <w:ilvl w:val="0"/>
          <w:numId w:val="9"/>
        </w:numPr>
      </w:pPr>
      <w:bookmarkStart w:id="66" w:name="_Toc413929453"/>
      <w:bookmarkStart w:id="67" w:name="_Toc423529256"/>
      <w:r w:rsidRPr="004263A1">
        <w:t>v</w:t>
      </w:r>
      <w:r w:rsidR="006518F7" w:rsidRPr="004263A1">
        <w:t>liv stavby na okolí</w:t>
      </w:r>
      <w:bookmarkEnd w:id="66"/>
      <w:bookmarkEnd w:id="67"/>
    </w:p>
    <w:p w:rsidR="006518F7" w:rsidRPr="004263A1" w:rsidRDefault="006518F7" w:rsidP="006518F7">
      <w:r w:rsidRPr="004263A1">
        <w:t xml:space="preserve">Řešení vlivu stavby na okolí je řešeno v </w:t>
      </w:r>
      <w:proofErr w:type="gramStart"/>
      <w:r w:rsidRPr="004263A1">
        <w:t>části B.8 - ZOV</w:t>
      </w:r>
      <w:proofErr w:type="gramEnd"/>
    </w:p>
    <w:p w:rsidR="00C30138" w:rsidRPr="00E33D6E" w:rsidRDefault="00987540" w:rsidP="00C30138">
      <w:pPr>
        <w:pStyle w:val="Nadpis2"/>
      </w:pPr>
      <w:bookmarkStart w:id="68" w:name="_Toc423529257"/>
      <w:r>
        <w:lastRenderedPageBreak/>
        <w:t xml:space="preserve">B. 2. 11 </w:t>
      </w:r>
      <w:r w:rsidR="00C30138" w:rsidRPr="00E33D6E">
        <w:t>Zásady ochrany stavby před negativními účinky vnějšího prostředí</w:t>
      </w:r>
      <w:bookmarkEnd w:id="61"/>
      <w:bookmarkEnd w:id="68"/>
    </w:p>
    <w:p w:rsidR="00FE46E5" w:rsidRPr="0065118D" w:rsidRDefault="0020287E" w:rsidP="00FE46E5">
      <w:pPr>
        <w:pStyle w:val="Nadpis3"/>
      </w:pPr>
      <w:bookmarkStart w:id="69" w:name="_Toc413929455"/>
      <w:bookmarkStart w:id="70" w:name="_Toc423529258"/>
      <w:r>
        <w:t xml:space="preserve">a) </w:t>
      </w:r>
      <w:r w:rsidR="0050436B">
        <w:t>O</w:t>
      </w:r>
      <w:r w:rsidR="00FE46E5" w:rsidRPr="0065118D">
        <w:t>chrana před pronikáním radonu z podloží</w:t>
      </w:r>
      <w:bookmarkEnd w:id="69"/>
      <w:bookmarkEnd w:id="70"/>
    </w:p>
    <w:p w:rsidR="00FE46E5" w:rsidRDefault="00FE46E5" w:rsidP="00FE46E5">
      <w:r>
        <w:t>Vzhledem k charakteru projektu (</w:t>
      </w:r>
      <w:r w:rsidR="0050436B">
        <w:t>rekonstrukce stávajícího objektu</w:t>
      </w:r>
      <w:r>
        <w:t>) není řešena ochrana proti radonu.</w:t>
      </w:r>
    </w:p>
    <w:p w:rsidR="00992B88" w:rsidRPr="00992B88" w:rsidRDefault="00992B88" w:rsidP="00992B88">
      <w:bookmarkStart w:id="71" w:name="_Toc413929456"/>
    </w:p>
    <w:p w:rsidR="00FE46E5" w:rsidRDefault="0020287E" w:rsidP="00FE46E5">
      <w:pPr>
        <w:pStyle w:val="Nadpis3"/>
      </w:pPr>
      <w:bookmarkStart w:id="72" w:name="_Toc423529259"/>
      <w:r>
        <w:t xml:space="preserve">b) </w:t>
      </w:r>
      <w:r w:rsidR="00327E8B">
        <w:t>o</w:t>
      </w:r>
      <w:r w:rsidR="00FE46E5">
        <w:t>chrana před bludnými proudy</w:t>
      </w:r>
      <w:bookmarkEnd w:id="71"/>
      <w:bookmarkEnd w:id="72"/>
    </w:p>
    <w:p w:rsidR="00FE46E5" w:rsidRDefault="00FE46E5" w:rsidP="00FE46E5">
      <w:r>
        <w:t>V okolí se nenachází žádné velké zdroje stejnosměrného proudu, z kterého by se bludné proudy šířily, proto není ochrana před těmito proudy řešena.</w:t>
      </w:r>
    </w:p>
    <w:p w:rsidR="00FE46E5" w:rsidRDefault="00FE46E5" w:rsidP="00FE46E5"/>
    <w:p w:rsidR="00FE46E5" w:rsidRDefault="0020287E" w:rsidP="00FE46E5">
      <w:pPr>
        <w:pStyle w:val="Nadpis3"/>
      </w:pPr>
      <w:bookmarkStart w:id="73" w:name="_Toc413929457"/>
      <w:bookmarkStart w:id="74" w:name="_Toc423529260"/>
      <w:r>
        <w:t xml:space="preserve">c) </w:t>
      </w:r>
      <w:r w:rsidR="00327E8B">
        <w:t>o</w:t>
      </w:r>
      <w:r w:rsidR="00FE46E5">
        <w:t>chrana před technickou seizmicitou</w:t>
      </w:r>
      <w:bookmarkEnd w:id="73"/>
      <w:bookmarkEnd w:id="74"/>
    </w:p>
    <w:p w:rsidR="00FE46E5" w:rsidRDefault="00FE46E5" w:rsidP="00FE46E5">
      <w:r w:rsidRPr="005A4BFA">
        <w:t>Přenos vibrací z výtahu do stavebních konstrukcí bude omezen použitím pružných podložek mezi stěnami výtahové šachty a konstrukcí výtahu.</w:t>
      </w:r>
    </w:p>
    <w:p w:rsidR="00FE46E5" w:rsidRDefault="00FE46E5" w:rsidP="00FE46E5"/>
    <w:p w:rsidR="00FE46E5" w:rsidRDefault="0020287E" w:rsidP="00FE46E5">
      <w:pPr>
        <w:pStyle w:val="Nadpis3"/>
      </w:pPr>
      <w:bookmarkStart w:id="75" w:name="_Toc413929458"/>
      <w:bookmarkStart w:id="76" w:name="_Toc423529261"/>
      <w:r>
        <w:t xml:space="preserve">d) </w:t>
      </w:r>
      <w:r w:rsidR="00327E8B">
        <w:t>o</w:t>
      </w:r>
      <w:r w:rsidR="00FE46E5">
        <w:t>chrana před hlukem</w:t>
      </w:r>
      <w:bookmarkEnd w:id="75"/>
      <w:bookmarkEnd w:id="76"/>
    </w:p>
    <w:p w:rsidR="00FE46E5" w:rsidRDefault="00FE46E5" w:rsidP="00FE46E5">
      <w:r>
        <w:t xml:space="preserve">Stavební konstrukce jsou navrženy tak, aby splňovaly požadavky normy </w:t>
      </w:r>
      <w:r w:rsidRPr="007A3251">
        <w:t xml:space="preserve">ČSN 73 0532 </w:t>
      </w:r>
      <w:r>
        <w:t>"</w:t>
      </w:r>
      <w:r w:rsidRPr="007A3251">
        <w:t>Akustika – Ochrana proti hluku v budovách a posuzování akustických vlastností stavebních výrobků – Požadavky</w:t>
      </w:r>
      <w:r>
        <w:t xml:space="preserve">". </w:t>
      </w:r>
    </w:p>
    <w:p w:rsidR="00FE46E5" w:rsidRDefault="00FE46E5" w:rsidP="00FE46E5">
      <w:pPr>
        <w:pStyle w:val="StylNadpis3LatinkaCalibri12b"/>
        <w:numPr>
          <w:ilvl w:val="0"/>
          <w:numId w:val="0"/>
        </w:numPr>
        <w:ind w:left="567"/>
      </w:pPr>
      <w:bookmarkStart w:id="77" w:name="_Toc413929459"/>
    </w:p>
    <w:p w:rsidR="00FE46E5" w:rsidRDefault="0020287E" w:rsidP="00FE46E5">
      <w:pPr>
        <w:pStyle w:val="Nadpis3"/>
      </w:pPr>
      <w:bookmarkStart w:id="78" w:name="_Toc423529262"/>
      <w:r>
        <w:t xml:space="preserve">e) </w:t>
      </w:r>
      <w:r w:rsidR="00327E8B">
        <w:t>p</w:t>
      </w:r>
      <w:r w:rsidR="00FE46E5">
        <w:t>rotipovodňová opatření</w:t>
      </w:r>
      <w:bookmarkEnd w:id="77"/>
      <w:bookmarkEnd w:id="78"/>
    </w:p>
    <w:p w:rsidR="00FE46E5" w:rsidRDefault="00FE46E5" w:rsidP="00FE46E5">
      <w:r>
        <w:t>Objekt se nachází mimo zátopové území, proto protipovodňová opatření nejsou navrhována.</w:t>
      </w:r>
    </w:p>
    <w:p w:rsidR="00FE46E5" w:rsidRDefault="00FE46E5" w:rsidP="00FE46E5"/>
    <w:p w:rsidR="00FE46E5" w:rsidRDefault="0020287E" w:rsidP="00FE46E5">
      <w:pPr>
        <w:pStyle w:val="Nadpis3"/>
      </w:pPr>
      <w:bookmarkStart w:id="79" w:name="_Toc423529263"/>
      <w:r>
        <w:t xml:space="preserve">f) </w:t>
      </w:r>
      <w:bookmarkStart w:id="80" w:name="_Toc413929460"/>
      <w:r w:rsidR="00327E8B">
        <w:t>o</w:t>
      </w:r>
      <w:r w:rsidR="00FE46E5">
        <w:t>statní účinky (vliv poddolování, výskyt metanu apod.)</w:t>
      </w:r>
      <w:bookmarkEnd w:id="79"/>
      <w:bookmarkEnd w:id="80"/>
    </w:p>
    <w:p w:rsidR="00FE46E5" w:rsidRPr="0065118D" w:rsidRDefault="00FE46E5" w:rsidP="00FE46E5">
      <w:r w:rsidRPr="0065118D">
        <w:t>Nejsou řešeny další účinky.</w:t>
      </w:r>
    </w:p>
    <w:p w:rsidR="00C30138" w:rsidRPr="00E33D6E" w:rsidRDefault="00C30138" w:rsidP="00C30138">
      <w:pPr>
        <w:rPr>
          <w:rFonts w:cs="Arial"/>
        </w:rPr>
      </w:pPr>
    </w:p>
    <w:p w:rsidR="00C30138" w:rsidRPr="00E33D6E" w:rsidRDefault="00C30138" w:rsidP="00C30138">
      <w:pPr>
        <w:pStyle w:val="Nadpis1"/>
      </w:pPr>
      <w:bookmarkStart w:id="81" w:name="_Toc413060724"/>
      <w:bookmarkStart w:id="82" w:name="_Toc423529264"/>
      <w:r w:rsidRPr="00E33D6E">
        <w:t>B. 3</w:t>
      </w:r>
      <w:r w:rsidRPr="00E33D6E">
        <w:tab/>
        <w:t>Připojení na technickou infrastrukturu</w:t>
      </w:r>
      <w:bookmarkEnd w:id="81"/>
      <w:bookmarkEnd w:id="82"/>
    </w:p>
    <w:p w:rsidR="009B1CEF" w:rsidRPr="00E33D6E" w:rsidRDefault="009B1CEF" w:rsidP="009B1CEF">
      <w:pPr>
        <w:pStyle w:val="Nadpis3"/>
      </w:pPr>
      <w:bookmarkStart w:id="83" w:name="_Toc423529265"/>
      <w:r>
        <w:t>a) k</w:t>
      </w:r>
      <w:r w:rsidRPr="00E33D6E">
        <w:t>analizace</w:t>
      </w:r>
      <w:bookmarkEnd w:id="83"/>
    </w:p>
    <w:p w:rsidR="009B1CEF" w:rsidRDefault="009B1CEF" w:rsidP="009B1CEF">
      <w:r w:rsidRPr="0059070B">
        <w:t xml:space="preserve">Objekt kláštera je odkanalizován pomocí stávající areálové jednotné přípojky společně se sousedním areálem firmy </w:t>
      </w:r>
      <w:proofErr w:type="spellStart"/>
      <w:r w:rsidRPr="0059070B">
        <w:t>Vivantis</w:t>
      </w:r>
      <w:proofErr w:type="spellEnd"/>
      <w:r w:rsidRPr="0059070B">
        <w:t>. Tato přípojka bude využívána i po revitalizaci objektu. Přípojka je zaústěna do stávající veřejné kanalizace DN300, která je za zdí areálu u parkoviště.</w:t>
      </w:r>
    </w:p>
    <w:p w:rsidR="009B1CEF" w:rsidRPr="0059070B" w:rsidRDefault="009B1CEF" w:rsidP="009B1CEF">
      <w:r w:rsidRPr="0059070B">
        <w:t xml:space="preserve">V současné době je vedena v průjezdu do areálu stará kanalizační stoka. Tato stoka je v areálu již nefunkční a je přepojena na novou areálovou kanalizaci. V místě před areálem v komunikaci, je kanalizace ještě funkční a částečně odvádí vody z objektu sportovní haly a slouží jako přípojka. Tato kanalizace bude přeložena. Stoka bude přeložena a zaústěna do stávající veřejné stoky do ulice Opletalova. Napojení bude provedeno do koncové šachty. </w:t>
      </w:r>
    </w:p>
    <w:p w:rsidR="00992B88" w:rsidRDefault="009B1CEF" w:rsidP="00992B88">
      <w:r>
        <w:t xml:space="preserve">Podrobnosti </w:t>
      </w:r>
      <w:proofErr w:type="gramStart"/>
      <w:r>
        <w:t>viz. samostatná</w:t>
      </w:r>
      <w:proofErr w:type="gramEnd"/>
      <w:r>
        <w:t xml:space="preserve"> zpráva ZTI.</w:t>
      </w:r>
      <w:bookmarkStart w:id="84" w:name="_Toc422765560"/>
      <w:bookmarkStart w:id="85" w:name="_Toc423529266"/>
    </w:p>
    <w:p w:rsidR="00992B88" w:rsidRDefault="00992B88" w:rsidP="00992B88"/>
    <w:p w:rsidR="009B1CEF" w:rsidRPr="0091102B" w:rsidRDefault="009B1CEF" w:rsidP="00992B88">
      <w:pPr>
        <w:rPr>
          <w:b/>
        </w:rPr>
      </w:pPr>
      <w:r w:rsidRPr="0091102B">
        <w:rPr>
          <w:b/>
        </w:rPr>
        <w:lastRenderedPageBreak/>
        <w:t>Bilance dešťových vod</w:t>
      </w:r>
      <w:bookmarkEnd w:id="84"/>
      <w:r>
        <w:rPr>
          <w:b/>
        </w:rPr>
        <w:t>:</w:t>
      </w:r>
      <w:bookmarkEnd w:id="85"/>
    </w:p>
    <w:p w:rsidR="009B1CEF" w:rsidRPr="00E33D6E" w:rsidRDefault="00C941DC" w:rsidP="009B1CEF">
      <w:pPr>
        <w:jc w:val="left"/>
        <w:rPr>
          <w:color w:val="FF0000"/>
        </w:rPr>
      </w:pPr>
      <w:r w:rsidRPr="00B33E22">
        <w:object w:dxaOrig="10562" w:dyaOrig="87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25pt;height:237pt" o:ole="">
            <v:imagedata r:id="rId8" o:title=""/>
          </v:shape>
          <o:OLEObject Type="Embed" ProgID="Excel.Sheet.8" ShapeID="_x0000_i1025" DrawAspect="Content" ObjectID="_1499752642" r:id="rId9"/>
        </w:object>
      </w:r>
    </w:p>
    <w:p w:rsidR="009B1CEF" w:rsidRPr="006953CB" w:rsidRDefault="009B1CEF" w:rsidP="000C3B63">
      <w:pPr>
        <w:pStyle w:val="Nadpis3"/>
        <w:numPr>
          <w:ilvl w:val="0"/>
          <w:numId w:val="21"/>
        </w:numPr>
      </w:pPr>
      <w:bookmarkStart w:id="86" w:name="_Toc423529267"/>
      <w:bookmarkStart w:id="87" w:name="_Toc413929451"/>
      <w:r w:rsidRPr="006953CB">
        <w:t>vodo</w:t>
      </w:r>
      <w:r w:rsidR="000C3B63">
        <w:t>vod</w:t>
      </w:r>
      <w:bookmarkEnd w:id="86"/>
      <w:r w:rsidRPr="006953CB">
        <w:t xml:space="preserve"> </w:t>
      </w:r>
      <w:bookmarkEnd w:id="87"/>
    </w:p>
    <w:p w:rsidR="009B1CEF" w:rsidRDefault="009B1CEF" w:rsidP="009B1CEF">
      <w:r w:rsidRPr="0059070B">
        <w:t xml:space="preserve">Zásobování objektu pitnou a požární vodou, je provedeno stávající domovní přípojkou. Vodovodní přípojka je provedena z litiny </w:t>
      </w:r>
      <w:r w:rsidRPr="006953CB">
        <w:rPr>
          <w:rFonts w:ascii="Arial Narrow" w:hAnsi="Arial Narrow"/>
        </w:rPr>
        <w:t>Ø</w:t>
      </w:r>
      <w:r w:rsidRPr="006953CB">
        <w:rPr>
          <w:rFonts w:asciiTheme="minorHAnsi" w:hAnsiTheme="minorHAnsi"/>
          <w:szCs w:val="24"/>
        </w:rPr>
        <w:t>80</w:t>
      </w:r>
      <w:r w:rsidRPr="0059070B">
        <w:t>mm. Přípojka je zaústěna do suterénu objektu. Kde je osazena stávající vodoměrná sestava. Vodoměrná sestava bude osazena nová vč. vodoměru. Vodoměr osadí vodárenská spo</w:t>
      </w:r>
      <w:r>
        <w:t>l</w:t>
      </w:r>
      <w:r w:rsidRPr="0059070B">
        <w:t xml:space="preserve">ečnost. Za vodoměrnou sestavou bude vodovod rozdělen na část požární a pitnou. </w:t>
      </w:r>
    </w:p>
    <w:p w:rsidR="009B1CEF" w:rsidRDefault="009B1CEF" w:rsidP="009B1CEF">
      <w:r w:rsidRPr="00AC0166">
        <w:t xml:space="preserve">Dešťové vody z objektu jsou v současné době svedeny do jednotné areálové kanalizace a následně přípojkou do jednotné kanalizace. </w:t>
      </w:r>
      <w:r>
        <w:t>Do kanalizace jsou svedeny veškeré střechy a zpevněné plochy v okolí objektu. Způsob likvidace dešťových vod, zůstane po revitalizaci zachován.</w:t>
      </w:r>
    </w:p>
    <w:p w:rsidR="00C941DC" w:rsidRDefault="009B1CEF" w:rsidP="00C941DC">
      <w:r>
        <w:t xml:space="preserve">Podrobnosti </w:t>
      </w:r>
      <w:proofErr w:type="gramStart"/>
      <w:r>
        <w:t>viz. samostatná</w:t>
      </w:r>
      <w:proofErr w:type="gramEnd"/>
      <w:r>
        <w:t xml:space="preserve"> zpráva ZTI.</w:t>
      </w:r>
      <w:bookmarkStart w:id="88" w:name="_Toc423529268"/>
    </w:p>
    <w:p w:rsidR="009B1CEF" w:rsidRDefault="009B1CEF" w:rsidP="00C941DC">
      <w:pPr>
        <w:pStyle w:val="Nadpis3"/>
      </w:pPr>
      <w:r>
        <w:t>Bilance</w:t>
      </w:r>
      <w:r w:rsidRPr="0091102B">
        <w:t xml:space="preserve"> spotřeb</w:t>
      </w:r>
      <w:r>
        <w:t>y</w:t>
      </w:r>
      <w:r w:rsidRPr="0091102B">
        <w:t xml:space="preserve"> </w:t>
      </w:r>
      <w:r>
        <w:t>vody</w:t>
      </w:r>
      <w:r w:rsidRPr="0091102B">
        <w:t>:</w:t>
      </w:r>
      <w:bookmarkEnd w:id="88"/>
    </w:p>
    <w:p w:rsidR="009B1CEF" w:rsidRPr="006518F7" w:rsidRDefault="00C941DC" w:rsidP="000C3B63">
      <w:pPr>
        <w:jc w:val="left"/>
        <w:rPr>
          <w:color w:val="FF0000"/>
        </w:rPr>
      </w:pPr>
      <w:r w:rsidRPr="0059070B">
        <w:object w:dxaOrig="12410" w:dyaOrig="6390">
          <v:shape id="_x0000_i1026" type="#_x0000_t75" style="width:372pt;height:192pt" o:ole="">
            <v:imagedata r:id="rId10" o:title=""/>
          </v:shape>
          <o:OLEObject Type="Embed" ProgID="Excel.Sheet.8" ShapeID="_x0000_i1026" DrawAspect="Content" ObjectID="_1499752643" r:id="rId11"/>
        </w:object>
      </w:r>
    </w:p>
    <w:p w:rsidR="009B1CEF" w:rsidRPr="00E33D6E" w:rsidRDefault="000C3B63" w:rsidP="000C3B63">
      <w:pPr>
        <w:pStyle w:val="Nadpis3"/>
        <w:numPr>
          <w:ilvl w:val="0"/>
          <w:numId w:val="12"/>
        </w:numPr>
      </w:pPr>
      <w:bookmarkStart w:id="89" w:name="_Toc423529269"/>
      <w:r>
        <w:lastRenderedPageBreak/>
        <w:t>zemní plyn</w:t>
      </w:r>
      <w:bookmarkEnd w:id="89"/>
    </w:p>
    <w:p w:rsidR="009B1CEF" w:rsidRPr="00AC2EE5" w:rsidRDefault="009B1CEF" w:rsidP="009B1CEF">
      <w:r w:rsidRPr="00AC2EE5">
        <w:t>Objekt je napojen na stávající NTL plynovodní přípojkou, která je ukončena v nice na fasádě objektu hlavním uzávěrem plynu. Stávající plynoměrná místnost se nachází v prostoru vrátnice. Jsou zde osazeny 4 plynoměry pro různá odběrná místa, vč. odběru pro objekt č. p. 14, který přímo sousedí s objektem na severní straně.</w:t>
      </w:r>
      <w:r>
        <w:t xml:space="preserve"> </w:t>
      </w:r>
      <w:r w:rsidRPr="00AC2EE5">
        <w:t>Plynovodní přípojka v části po HUP, zůstane zachována.</w:t>
      </w:r>
    </w:p>
    <w:p w:rsidR="009B1CEF" w:rsidRDefault="009B1CEF" w:rsidP="009B1CEF">
      <w:r w:rsidRPr="00033025">
        <w:t xml:space="preserve">Za stávajícím hlavním uzávěrem plynu, který je osazen v nice, pokračuje domovní plynovod do </w:t>
      </w:r>
      <w:r>
        <w:t xml:space="preserve">nové niky v průchodu v objektu č. p. 11. V tomto průchodu budou osazeny </w:t>
      </w:r>
      <w:r w:rsidRPr="00033025">
        <w:t>plynoměr</w:t>
      </w:r>
      <w:r>
        <w:t>y</w:t>
      </w:r>
      <w:r w:rsidRPr="00033025">
        <w:t xml:space="preserve"> pro objekt kláštera </w:t>
      </w:r>
      <w:r>
        <w:t xml:space="preserve">i </w:t>
      </w:r>
      <w:r w:rsidRPr="00033025">
        <w:t xml:space="preserve">pro objekt č. p. 14. </w:t>
      </w:r>
    </w:p>
    <w:p w:rsidR="009B1CEF" w:rsidRDefault="009B1CEF" w:rsidP="009B1CEF">
      <w:r>
        <w:t xml:space="preserve">Podrobnosti </w:t>
      </w:r>
      <w:proofErr w:type="gramStart"/>
      <w:r>
        <w:t>viz. samostatná</w:t>
      </w:r>
      <w:proofErr w:type="gramEnd"/>
      <w:r>
        <w:t xml:space="preserve"> zpráva ZTI.</w:t>
      </w:r>
    </w:p>
    <w:p w:rsidR="009B1CEF" w:rsidRDefault="009B1CEF" w:rsidP="009B1CEF">
      <w:pPr>
        <w:rPr>
          <w:color w:val="FF0000"/>
        </w:rPr>
      </w:pPr>
    </w:p>
    <w:p w:rsidR="009B1CEF" w:rsidRPr="0091102B" w:rsidRDefault="009B1CEF" w:rsidP="009B1CEF">
      <w:pPr>
        <w:pStyle w:val="Nadpis3"/>
      </w:pPr>
      <w:bookmarkStart w:id="90" w:name="_Toc423529270"/>
      <w:r>
        <w:t>Bilance</w:t>
      </w:r>
      <w:r w:rsidRPr="0091102B">
        <w:t xml:space="preserve"> spotřeb</w:t>
      </w:r>
      <w:r>
        <w:t>y</w:t>
      </w:r>
      <w:r w:rsidRPr="0091102B">
        <w:t xml:space="preserve"> tepla a plynu:</w:t>
      </w:r>
      <w:bookmarkEnd w:id="90"/>
    </w:p>
    <w:p w:rsidR="009B1CEF" w:rsidRPr="00C24362" w:rsidRDefault="009B1CEF" w:rsidP="009B1CEF">
      <w:pPr>
        <w:rPr>
          <w:b/>
          <w:szCs w:val="24"/>
        </w:rPr>
      </w:pPr>
      <w:r w:rsidRPr="00C24362">
        <w:rPr>
          <w:b/>
          <w:szCs w:val="24"/>
        </w:rPr>
        <w:t>Objekt – revitalizovaná část</w:t>
      </w:r>
    </w:p>
    <w:p w:rsidR="009B1CEF" w:rsidRPr="00081C4E" w:rsidRDefault="009B1CEF" w:rsidP="009B1CEF">
      <w:pPr>
        <w:rPr>
          <w:szCs w:val="24"/>
        </w:rPr>
      </w:pPr>
      <w:r w:rsidRPr="00081C4E">
        <w:rPr>
          <w:szCs w:val="24"/>
        </w:rPr>
        <w:t>teoretická roční spotřeba tepla pro vytápění</w:t>
      </w:r>
      <w:r w:rsidRPr="00081C4E">
        <w:rPr>
          <w:szCs w:val="24"/>
        </w:rPr>
        <w:tab/>
      </w:r>
      <w:r w:rsidRPr="00081C4E">
        <w:rPr>
          <w:szCs w:val="24"/>
        </w:rPr>
        <w:tab/>
      </w:r>
      <w:r w:rsidRPr="00081C4E">
        <w:rPr>
          <w:szCs w:val="24"/>
        </w:rPr>
        <w:tab/>
        <w:t xml:space="preserve">360,9 </w:t>
      </w:r>
      <w:proofErr w:type="spellStart"/>
      <w:r w:rsidRPr="00081C4E">
        <w:rPr>
          <w:szCs w:val="24"/>
        </w:rPr>
        <w:t>MWh</w:t>
      </w:r>
      <w:proofErr w:type="spellEnd"/>
    </w:p>
    <w:p w:rsidR="009B1CEF" w:rsidRPr="00081C4E" w:rsidRDefault="009B1CEF" w:rsidP="009B1CEF">
      <w:pPr>
        <w:rPr>
          <w:szCs w:val="24"/>
        </w:rPr>
      </w:pPr>
      <w:r w:rsidRPr="00081C4E">
        <w:rPr>
          <w:szCs w:val="24"/>
        </w:rPr>
        <w:t>teoretická roční spotřeba tepla pro ohřev TV</w:t>
      </w:r>
      <w:r w:rsidRPr="00081C4E">
        <w:rPr>
          <w:szCs w:val="24"/>
        </w:rPr>
        <w:tab/>
      </w:r>
      <w:r w:rsidRPr="00081C4E">
        <w:rPr>
          <w:szCs w:val="24"/>
        </w:rPr>
        <w:tab/>
        <w:t xml:space="preserve">  </w:t>
      </w:r>
      <w:r w:rsidRPr="00081C4E">
        <w:rPr>
          <w:szCs w:val="24"/>
        </w:rPr>
        <w:tab/>
        <w:t xml:space="preserve">22,1 </w:t>
      </w:r>
      <w:proofErr w:type="spellStart"/>
      <w:r w:rsidRPr="00081C4E">
        <w:rPr>
          <w:szCs w:val="24"/>
        </w:rPr>
        <w:t>MWh</w:t>
      </w:r>
      <w:proofErr w:type="spellEnd"/>
    </w:p>
    <w:p w:rsidR="009B1CEF" w:rsidRPr="00081C4E" w:rsidRDefault="009B1CEF" w:rsidP="009B1CEF">
      <w:pPr>
        <w:rPr>
          <w:b/>
          <w:bCs/>
          <w:szCs w:val="24"/>
        </w:rPr>
      </w:pPr>
      <w:r w:rsidRPr="00081C4E">
        <w:rPr>
          <w:b/>
          <w:bCs/>
          <w:szCs w:val="24"/>
        </w:rPr>
        <w:t>celkem</w:t>
      </w:r>
      <w:r w:rsidRPr="00081C4E">
        <w:rPr>
          <w:b/>
          <w:bCs/>
          <w:szCs w:val="24"/>
        </w:rPr>
        <w:tab/>
      </w:r>
      <w:r w:rsidRPr="00081C4E">
        <w:rPr>
          <w:b/>
          <w:bCs/>
          <w:szCs w:val="24"/>
        </w:rPr>
        <w:tab/>
      </w:r>
      <w:r w:rsidRPr="00081C4E">
        <w:rPr>
          <w:b/>
          <w:bCs/>
          <w:szCs w:val="24"/>
        </w:rPr>
        <w:tab/>
      </w:r>
      <w:r w:rsidRPr="00081C4E">
        <w:rPr>
          <w:b/>
          <w:bCs/>
          <w:szCs w:val="24"/>
        </w:rPr>
        <w:tab/>
      </w:r>
      <w:r w:rsidRPr="00081C4E">
        <w:rPr>
          <w:b/>
          <w:bCs/>
          <w:szCs w:val="24"/>
        </w:rPr>
        <w:tab/>
      </w:r>
      <w:r w:rsidRPr="00081C4E">
        <w:rPr>
          <w:b/>
          <w:bCs/>
          <w:szCs w:val="24"/>
        </w:rPr>
        <w:tab/>
      </w:r>
      <w:r w:rsidRPr="00081C4E">
        <w:rPr>
          <w:b/>
          <w:bCs/>
          <w:szCs w:val="24"/>
        </w:rPr>
        <w:tab/>
      </w:r>
      <w:r w:rsidRPr="00081C4E">
        <w:rPr>
          <w:b/>
          <w:bCs/>
          <w:szCs w:val="24"/>
        </w:rPr>
        <w:tab/>
        <w:t xml:space="preserve">383 </w:t>
      </w:r>
      <w:proofErr w:type="spellStart"/>
      <w:r w:rsidRPr="00081C4E">
        <w:rPr>
          <w:b/>
          <w:bCs/>
          <w:szCs w:val="24"/>
        </w:rPr>
        <w:t>MWh</w:t>
      </w:r>
      <w:proofErr w:type="spellEnd"/>
    </w:p>
    <w:p w:rsidR="009B1CEF" w:rsidRPr="00081C4E" w:rsidRDefault="009B1CEF" w:rsidP="009B1CEF">
      <w:pPr>
        <w:rPr>
          <w:b/>
          <w:bCs/>
          <w:szCs w:val="24"/>
        </w:rPr>
      </w:pPr>
      <w:r w:rsidRPr="00081C4E">
        <w:rPr>
          <w:b/>
          <w:bCs/>
          <w:szCs w:val="24"/>
        </w:rPr>
        <w:t>odhad roční spotřeby zemního plynu</w:t>
      </w:r>
      <w:r w:rsidRPr="00081C4E">
        <w:rPr>
          <w:b/>
          <w:bCs/>
          <w:szCs w:val="24"/>
        </w:rPr>
        <w:tab/>
      </w:r>
      <w:r w:rsidRPr="00081C4E">
        <w:rPr>
          <w:b/>
          <w:bCs/>
          <w:szCs w:val="24"/>
        </w:rPr>
        <w:tab/>
      </w:r>
      <w:r w:rsidRPr="00081C4E">
        <w:rPr>
          <w:b/>
          <w:bCs/>
          <w:szCs w:val="24"/>
        </w:rPr>
        <w:tab/>
      </w:r>
      <w:r w:rsidRPr="00081C4E">
        <w:rPr>
          <w:b/>
          <w:bCs/>
          <w:szCs w:val="24"/>
        </w:rPr>
        <w:tab/>
        <w:t>430 000 kWh</w:t>
      </w:r>
      <w:r>
        <w:rPr>
          <w:b/>
          <w:bCs/>
          <w:szCs w:val="24"/>
        </w:rPr>
        <w:t xml:space="preserve">, </w:t>
      </w:r>
      <w:r w:rsidRPr="00081C4E">
        <w:rPr>
          <w:b/>
          <w:bCs/>
          <w:szCs w:val="24"/>
        </w:rPr>
        <w:t>41 000 m</w:t>
      </w:r>
      <w:r w:rsidRPr="00081C4E">
        <w:rPr>
          <w:b/>
          <w:bCs/>
          <w:szCs w:val="24"/>
          <w:vertAlign w:val="superscript"/>
        </w:rPr>
        <w:t>3</w:t>
      </w:r>
    </w:p>
    <w:p w:rsidR="00C30138" w:rsidRPr="00E33D6E" w:rsidRDefault="00C30138" w:rsidP="00C30138">
      <w:pPr>
        <w:rPr>
          <w:rFonts w:cs="Arial"/>
        </w:rPr>
      </w:pPr>
    </w:p>
    <w:p w:rsidR="009B1CEF" w:rsidRPr="006518F7" w:rsidRDefault="009B1CEF" w:rsidP="000C3B63">
      <w:pPr>
        <w:pStyle w:val="Nadpis3"/>
        <w:numPr>
          <w:ilvl w:val="0"/>
          <w:numId w:val="12"/>
        </w:numPr>
      </w:pPr>
      <w:bookmarkStart w:id="91" w:name="_Toc423529271"/>
      <w:r>
        <w:t>elektroinstalace</w:t>
      </w:r>
      <w:bookmarkEnd w:id="91"/>
    </w:p>
    <w:p w:rsidR="00890101" w:rsidRPr="00CF082D" w:rsidRDefault="00890101" w:rsidP="00890101">
      <w:r>
        <w:t xml:space="preserve">Dle stanoviska ČEZ Distribuce je stávajícím průjezdem veden VN kabel. S ohledem na plánované zastavení průjezdu se předpokládá nutnost přeložky tohoto kabelu. Postup bude na základě žádosti o přeložku projednán se správcem kabelu. Přeložka bude provedena v souladu s energetickým zákonem na náklady vyvolavatele přeložky.  </w:t>
      </w:r>
    </w:p>
    <w:p w:rsidR="00890101" w:rsidRDefault="00890101" w:rsidP="00890101">
      <w:r>
        <w:t xml:space="preserve">V objektu se předpokládá instalace hlavního rozvaděče +RH, ze kterého budou napájeny podružné rozvodnice. V hlavním rozvaděči se pak předpokládá i podružné měření spotřeby. </w:t>
      </w:r>
    </w:p>
    <w:p w:rsidR="00890101" w:rsidRDefault="00890101" w:rsidP="00890101">
      <w:r>
        <w:t xml:space="preserve">Hlavní rozvaděč bude umístěn v samostatné místnosti v 1. NP. </w:t>
      </w:r>
    </w:p>
    <w:p w:rsidR="00890101" w:rsidRPr="00890101" w:rsidRDefault="00890101" w:rsidP="00890101">
      <w:r w:rsidRPr="00890101">
        <w:t xml:space="preserve">S ohledem na požadavek vyhlášky 268/2009 Sb. o technických požadavcích na stavby (§ 36, odst. (1), písm. a)) se předpokládá potřeba zřízení ochrany před bleskem. </w:t>
      </w:r>
    </w:p>
    <w:p w:rsidR="00890101" w:rsidRPr="00890101" w:rsidRDefault="00890101" w:rsidP="00890101">
      <w:r w:rsidRPr="00890101">
        <w:t xml:space="preserve">Vhodnost ochranných opatření musí být ověřena analýzou rizika dle ČSN EN 62305-2 </w:t>
      </w:r>
      <w:proofErr w:type="spellStart"/>
      <w:r w:rsidRPr="00890101">
        <w:t>ed</w:t>
      </w:r>
      <w:proofErr w:type="spellEnd"/>
      <w:r w:rsidRPr="00890101">
        <w:t xml:space="preserve">. 2. Riziko ohrožení stavby bude sníženo na tolerovatelnou mez dle ČSN EN 62305-2 aplikací ochranných opatření dle analýzy rizika. </w:t>
      </w:r>
    </w:p>
    <w:p w:rsidR="00890101" w:rsidRPr="00890101" w:rsidRDefault="00890101" w:rsidP="00890101">
      <w:r w:rsidRPr="00890101">
        <w:t xml:space="preserve">Dle oznámení č. 01/13 ÚNMZ o platnosti norem při navrhování, povolování a zřizování ochrany před bleskem na stavbách ze dne 8. 11. 2012 nelze pro ochranu stavby používat aktivní jímače. </w:t>
      </w:r>
    </w:p>
    <w:p w:rsidR="00890101" w:rsidRPr="00890101" w:rsidRDefault="00890101" w:rsidP="00890101">
      <w:r w:rsidRPr="00890101">
        <w:t>Elektroinstalace musí být navržena tak, aby zajistila napájení požárně bezpečnostních zařízení ze dvou na sobě nezávislých zdrojů, předpokládá se využití UPS pro zálohování chodu požárně bezpečnostních zařízení.</w:t>
      </w:r>
    </w:p>
    <w:p w:rsidR="00C30138" w:rsidRDefault="00890101" w:rsidP="00890101">
      <w:r w:rsidRPr="00890101">
        <w:t xml:space="preserve">V souladu s PBŘ bude zajištěno vypínání elektrické energie pomocí prvků </w:t>
      </w:r>
      <w:proofErr w:type="spellStart"/>
      <w:r w:rsidRPr="00890101">
        <w:t>Central</w:t>
      </w:r>
      <w:proofErr w:type="spellEnd"/>
      <w:r w:rsidRPr="00890101">
        <w:t xml:space="preserve"> stop pro vypnutí běžných spotřeb v objektu mimo požárně bezpečnostních zařízení a </w:t>
      </w:r>
      <w:proofErr w:type="spellStart"/>
      <w:r w:rsidRPr="00890101">
        <w:t>Total</w:t>
      </w:r>
      <w:proofErr w:type="spellEnd"/>
      <w:r w:rsidRPr="00890101">
        <w:t xml:space="preserve"> stop pro vypnutí všech </w:t>
      </w:r>
      <w:r w:rsidRPr="00890101">
        <w:lastRenderedPageBreak/>
        <w:t>zařízení včetně PBZ.</w:t>
      </w:r>
    </w:p>
    <w:p w:rsidR="00A37B5C" w:rsidRDefault="00A37B5C" w:rsidP="00A37B5C"/>
    <w:p w:rsidR="00A37B5C" w:rsidRPr="00A37B5C" w:rsidRDefault="00A37B5C" w:rsidP="00A37B5C">
      <w:pPr>
        <w:pStyle w:val="Nadpis3"/>
      </w:pPr>
      <w:bookmarkStart w:id="92" w:name="_Toc425854145"/>
      <w:r w:rsidRPr="00A37B5C">
        <w:t>Energetická bilance</w:t>
      </w:r>
      <w:bookmarkEnd w:id="92"/>
    </w:p>
    <w:p w:rsidR="00A37B5C" w:rsidRDefault="00A37B5C" w:rsidP="00A37B5C">
      <w:r>
        <w:t xml:space="preserve">Energetická bilance objektu je sestavena na základě prvotních odhadů energetických potřeb objektu. </w:t>
      </w:r>
    </w:p>
    <w:p w:rsidR="00A37B5C" w:rsidRDefault="00A37B5C" w:rsidP="00A37B5C">
      <w:r>
        <w:t>Předpoklady:</w:t>
      </w:r>
    </w:p>
    <w:p w:rsidR="00A37B5C" w:rsidRDefault="00A37B5C" w:rsidP="00A37B5C">
      <w:r>
        <w:t>- pro administrativní a komerční prostory je uvažováno s instalovaným výkonem 100 W/ m</w:t>
      </w:r>
      <w:r w:rsidRPr="00EA6F06">
        <w:rPr>
          <w:vertAlign w:val="superscript"/>
        </w:rPr>
        <w:t>2</w:t>
      </w:r>
    </w:p>
    <w:p w:rsidR="00A37B5C" w:rsidRDefault="00A37B5C" w:rsidP="00A37B5C">
      <w:pPr>
        <w:rPr>
          <w:vertAlign w:val="superscript"/>
        </w:rPr>
      </w:pPr>
      <w:r>
        <w:t>- ubytovací prostory 50 W/ m</w:t>
      </w:r>
      <w:r w:rsidRPr="00EA6F06">
        <w:rPr>
          <w:vertAlign w:val="superscript"/>
        </w:rPr>
        <w:t>2</w:t>
      </w:r>
    </w:p>
    <w:p w:rsidR="00A37B5C" w:rsidRDefault="00A37B5C" w:rsidP="00A37B5C">
      <w:pPr>
        <w:rPr>
          <w:vertAlign w:val="superscript"/>
        </w:rPr>
      </w:pPr>
      <w:r>
        <w:t>- ostatní prostory 20 W/ m</w:t>
      </w:r>
      <w:r w:rsidRPr="00EA6F06">
        <w:rPr>
          <w:vertAlign w:val="superscript"/>
        </w:rPr>
        <w:t>2</w:t>
      </w:r>
    </w:p>
    <w:p w:rsidR="00A37B5C" w:rsidRPr="00A37B5C" w:rsidRDefault="00A37B5C" w:rsidP="00A37B5C"/>
    <w:tbl>
      <w:tblPr>
        <w:tblStyle w:val="Jednoduchtabulka2"/>
        <w:tblW w:w="0" w:type="auto"/>
        <w:tblLook w:val="04A0"/>
      </w:tblPr>
      <w:tblGrid>
        <w:gridCol w:w="2303"/>
        <w:gridCol w:w="2303"/>
        <w:gridCol w:w="2303"/>
        <w:gridCol w:w="2303"/>
      </w:tblGrid>
      <w:tr w:rsidR="00A37B5C" w:rsidTr="00F061F6">
        <w:trPr>
          <w:cnfStyle w:val="100000000000"/>
        </w:trPr>
        <w:tc>
          <w:tcPr>
            <w:cnfStyle w:val="001000000000"/>
            <w:tcW w:w="2303" w:type="dxa"/>
          </w:tcPr>
          <w:p w:rsidR="00A37B5C" w:rsidRPr="005549B1" w:rsidRDefault="00A37B5C" w:rsidP="00A37B5C">
            <w:pPr>
              <w:spacing w:line="240" w:lineRule="auto"/>
              <w:ind w:firstLine="0"/>
              <w:rPr>
                <w:i/>
              </w:rPr>
            </w:pPr>
            <w:r>
              <w:t xml:space="preserve">  </w:t>
            </w:r>
            <w:r w:rsidRPr="005549B1">
              <w:rPr>
                <w:i/>
              </w:rPr>
              <w:t>spotřebič</w:t>
            </w:r>
          </w:p>
        </w:tc>
        <w:tc>
          <w:tcPr>
            <w:tcW w:w="2303" w:type="dxa"/>
          </w:tcPr>
          <w:p w:rsidR="00A37B5C" w:rsidRPr="005549B1" w:rsidRDefault="00A37B5C" w:rsidP="00A37B5C">
            <w:pPr>
              <w:spacing w:line="240" w:lineRule="auto"/>
              <w:ind w:firstLine="0"/>
              <w:cnfStyle w:val="100000000000"/>
              <w:rPr>
                <w:i/>
              </w:rPr>
            </w:pPr>
            <w:r w:rsidRPr="005549B1">
              <w:rPr>
                <w:i/>
              </w:rPr>
              <w:t>instalovaný výkon</w:t>
            </w:r>
          </w:p>
        </w:tc>
        <w:tc>
          <w:tcPr>
            <w:tcW w:w="2303" w:type="dxa"/>
          </w:tcPr>
          <w:p w:rsidR="00A37B5C" w:rsidRPr="005549B1" w:rsidRDefault="00A37B5C" w:rsidP="00A37B5C">
            <w:pPr>
              <w:spacing w:line="240" w:lineRule="auto"/>
              <w:ind w:firstLine="0"/>
              <w:cnfStyle w:val="100000000000"/>
              <w:rPr>
                <w:i/>
              </w:rPr>
            </w:pPr>
            <w:r w:rsidRPr="005549B1">
              <w:rPr>
                <w:i/>
              </w:rPr>
              <w:t>soudobost</w:t>
            </w:r>
          </w:p>
        </w:tc>
        <w:tc>
          <w:tcPr>
            <w:tcW w:w="2303" w:type="dxa"/>
          </w:tcPr>
          <w:p w:rsidR="00A37B5C" w:rsidRPr="005549B1" w:rsidRDefault="00A37B5C" w:rsidP="00A37B5C">
            <w:pPr>
              <w:spacing w:line="240" w:lineRule="auto"/>
              <w:ind w:firstLine="0"/>
              <w:cnfStyle w:val="100000000000"/>
              <w:rPr>
                <w:i/>
              </w:rPr>
            </w:pPr>
            <w:r w:rsidRPr="005549B1">
              <w:rPr>
                <w:i/>
              </w:rPr>
              <w:t>soudobý výkon</w:t>
            </w:r>
          </w:p>
        </w:tc>
      </w:tr>
      <w:tr w:rsidR="00A37B5C" w:rsidTr="00F061F6">
        <w:tc>
          <w:tcPr>
            <w:cnfStyle w:val="001000000000"/>
            <w:tcW w:w="2303" w:type="dxa"/>
          </w:tcPr>
          <w:p w:rsidR="00A37B5C" w:rsidRPr="007F4404" w:rsidRDefault="00A37B5C" w:rsidP="00A37B5C">
            <w:pPr>
              <w:spacing w:line="240" w:lineRule="auto"/>
              <w:ind w:firstLine="0"/>
            </w:pPr>
            <w:r w:rsidRPr="007F4404">
              <w:t>1. PP</w:t>
            </w:r>
          </w:p>
          <w:p w:rsidR="00A37B5C" w:rsidRPr="005549B1" w:rsidRDefault="00A37B5C" w:rsidP="00A37B5C">
            <w:pPr>
              <w:spacing w:line="240" w:lineRule="auto"/>
              <w:ind w:firstLine="0"/>
              <w:rPr>
                <w:b w:val="0"/>
              </w:rPr>
            </w:pPr>
            <w:r>
              <w:rPr>
                <w:b w:val="0"/>
              </w:rPr>
              <w:t>Komerční prostor</w:t>
            </w:r>
          </w:p>
        </w:tc>
        <w:tc>
          <w:tcPr>
            <w:tcW w:w="2303" w:type="dxa"/>
          </w:tcPr>
          <w:p w:rsidR="00A37B5C" w:rsidRDefault="00A37B5C" w:rsidP="00A37B5C">
            <w:pPr>
              <w:spacing w:line="240" w:lineRule="auto"/>
              <w:ind w:firstLine="0"/>
              <w:cnfStyle w:val="000000000000"/>
            </w:pPr>
          </w:p>
          <w:p w:rsidR="00A37B5C" w:rsidRDefault="00A37B5C" w:rsidP="00A37B5C">
            <w:pPr>
              <w:spacing w:line="240" w:lineRule="auto"/>
              <w:ind w:firstLine="0"/>
              <w:cnfStyle w:val="000000000000"/>
            </w:pPr>
            <w:r>
              <w:t>7 kW</w:t>
            </w:r>
          </w:p>
        </w:tc>
        <w:tc>
          <w:tcPr>
            <w:tcW w:w="2303" w:type="dxa"/>
          </w:tcPr>
          <w:p w:rsidR="00A37B5C" w:rsidRDefault="00A37B5C" w:rsidP="00A37B5C">
            <w:pPr>
              <w:spacing w:line="240" w:lineRule="auto"/>
              <w:ind w:firstLine="0"/>
              <w:cnfStyle w:val="000000000000"/>
            </w:pPr>
          </w:p>
          <w:p w:rsidR="00A37B5C" w:rsidRDefault="00A37B5C" w:rsidP="00A37B5C">
            <w:pPr>
              <w:spacing w:line="240" w:lineRule="auto"/>
              <w:ind w:firstLine="0"/>
              <w:cnfStyle w:val="000000000000"/>
            </w:pPr>
            <w:r>
              <w:t>0,7</w:t>
            </w:r>
          </w:p>
        </w:tc>
        <w:tc>
          <w:tcPr>
            <w:tcW w:w="2303" w:type="dxa"/>
          </w:tcPr>
          <w:p w:rsidR="00A37B5C" w:rsidRDefault="00A37B5C" w:rsidP="00A37B5C">
            <w:pPr>
              <w:spacing w:line="240" w:lineRule="auto"/>
              <w:ind w:firstLine="0"/>
              <w:cnfStyle w:val="000000000000"/>
            </w:pPr>
          </w:p>
          <w:p w:rsidR="00A37B5C" w:rsidRDefault="00A37B5C" w:rsidP="00A37B5C">
            <w:pPr>
              <w:spacing w:line="240" w:lineRule="auto"/>
              <w:ind w:firstLine="0"/>
              <w:cnfStyle w:val="000000000000"/>
            </w:pPr>
            <w:r>
              <w:t>4,9 kW</w:t>
            </w:r>
          </w:p>
        </w:tc>
      </w:tr>
      <w:tr w:rsidR="00A37B5C" w:rsidTr="00F061F6">
        <w:tc>
          <w:tcPr>
            <w:cnfStyle w:val="001000000000"/>
            <w:tcW w:w="2303" w:type="dxa"/>
          </w:tcPr>
          <w:p w:rsidR="00A37B5C" w:rsidRDefault="00A37B5C" w:rsidP="00A37B5C">
            <w:pPr>
              <w:spacing w:line="240" w:lineRule="auto"/>
              <w:ind w:firstLine="0"/>
              <w:rPr>
                <w:b w:val="0"/>
              </w:rPr>
            </w:pPr>
            <w:r>
              <w:rPr>
                <w:b w:val="0"/>
              </w:rPr>
              <w:t>Ostatní prostory</w:t>
            </w:r>
          </w:p>
          <w:p w:rsidR="00A37B5C" w:rsidRPr="007F4404" w:rsidRDefault="00A37B5C" w:rsidP="00A37B5C">
            <w:pPr>
              <w:spacing w:line="240" w:lineRule="auto"/>
              <w:ind w:firstLine="0"/>
            </w:pPr>
            <w:r w:rsidRPr="007F4404">
              <w:t>1. NP</w:t>
            </w:r>
          </w:p>
        </w:tc>
        <w:tc>
          <w:tcPr>
            <w:tcW w:w="2303" w:type="dxa"/>
          </w:tcPr>
          <w:p w:rsidR="00A37B5C" w:rsidRDefault="00A37B5C" w:rsidP="00A37B5C">
            <w:pPr>
              <w:spacing w:line="240" w:lineRule="auto"/>
              <w:ind w:firstLine="0"/>
              <w:cnfStyle w:val="000000000000"/>
            </w:pPr>
            <w:r>
              <w:t>6 kW</w:t>
            </w:r>
          </w:p>
        </w:tc>
        <w:tc>
          <w:tcPr>
            <w:tcW w:w="2303" w:type="dxa"/>
          </w:tcPr>
          <w:p w:rsidR="00A37B5C" w:rsidRDefault="00A37B5C" w:rsidP="00A37B5C">
            <w:pPr>
              <w:spacing w:line="240" w:lineRule="auto"/>
              <w:ind w:firstLine="0"/>
              <w:cnfStyle w:val="000000000000"/>
            </w:pPr>
            <w:r>
              <w:t>0,3</w:t>
            </w:r>
          </w:p>
        </w:tc>
        <w:tc>
          <w:tcPr>
            <w:tcW w:w="2303" w:type="dxa"/>
          </w:tcPr>
          <w:p w:rsidR="00A37B5C" w:rsidRDefault="00A37B5C" w:rsidP="00A37B5C">
            <w:pPr>
              <w:spacing w:line="240" w:lineRule="auto"/>
              <w:ind w:firstLine="0"/>
              <w:cnfStyle w:val="000000000000"/>
            </w:pPr>
            <w:r>
              <w:t>2 kW</w:t>
            </w:r>
          </w:p>
          <w:p w:rsidR="00A37B5C" w:rsidRDefault="00A37B5C" w:rsidP="00A37B5C">
            <w:pPr>
              <w:spacing w:line="240" w:lineRule="auto"/>
              <w:ind w:firstLine="0"/>
              <w:cnfStyle w:val="000000000000"/>
            </w:pPr>
          </w:p>
        </w:tc>
      </w:tr>
      <w:tr w:rsidR="00A37B5C" w:rsidTr="00F061F6">
        <w:tc>
          <w:tcPr>
            <w:cnfStyle w:val="001000000000"/>
            <w:tcW w:w="2303" w:type="dxa"/>
          </w:tcPr>
          <w:p w:rsidR="00A37B5C" w:rsidRDefault="00A37B5C" w:rsidP="00A37B5C">
            <w:pPr>
              <w:spacing w:line="240" w:lineRule="auto"/>
              <w:ind w:firstLine="0"/>
              <w:rPr>
                <w:b w:val="0"/>
              </w:rPr>
            </w:pPr>
            <w:r>
              <w:rPr>
                <w:b w:val="0"/>
              </w:rPr>
              <w:t>Administrativní prostory</w:t>
            </w:r>
          </w:p>
          <w:p w:rsidR="00A37B5C" w:rsidRDefault="00A37B5C" w:rsidP="00A37B5C">
            <w:pPr>
              <w:spacing w:line="240" w:lineRule="auto"/>
              <w:ind w:firstLine="0"/>
            </w:pPr>
            <w:r w:rsidRPr="007F4404">
              <w:t>2. NP</w:t>
            </w:r>
          </w:p>
          <w:p w:rsidR="00A37B5C" w:rsidRPr="007F4404" w:rsidRDefault="00A37B5C" w:rsidP="00A37B5C">
            <w:pPr>
              <w:spacing w:line="240" w:lineRule="auto"/>
              <w:ind w:firstLine="0"/>
              <w:rPr>
                <w:b w:val="0"/>
              </w:rPr>
            </w:pPr>
            <w:r>
              <w:rPr>
                <w:b w:val="0"/>
              </w:rPr>
              <w:t>Ubytovací prostory</w:t>
            </w:r>
          </w:p>
        </w:tc>
        <w:tc>
          <w:tcPr>
            <w:tcW w:w="2303" w:type="dxa"/>
          </w:tcPr>
          <w:p w:rsidR="00A37B5C" w:rsidRDefault="00A37B5C" w:rsidP="00A37B5C">
            <w:pPr>
              <w:spacing w:line="240" w:lineRule="auto"/>
              <w:ind w:firstLine="0"/>
              <w:cnfStyle w:val="000000000000"/>
            </w:pPr>
            <w:r>
              <w:t>60 kW</w:t>
            </w:r>
          </w:p>
          <w:p w:rsidR="00A37B5C" w:rsidRDefault="00A37B5C" w:rsidP="00A37B5C">
            <w:pPr>
              <w:spacing w:line="240" w:lineRule="auto"/>
              <w:ind w:firstLine="0"/>
              <w:cnfStyle w:val="000000000000"/>
            </w:pPr>
          </w:p>
          <w:p w:rsidR="00A37B5C" w:rsidRDefault="00A37B5C" w:rsidP="00A37B5C">
            <w:pPr>
              <w:spacing w:line="240" w:lineRule="auto"/>
              <w:ind w:firstLine="0"/>
              <w:cnfStyle w:val="000000000000"/>
            </w:pPr>
          </w:p>
          <w:p w:rsidR="00A37B5C" w:rsidRDefault="00A37B5C" w:rsidP="00A37B5C">
            <w:pPr>
              <w:spacing w:line="240" w:lineRule="auto"/>
              <w:ind w:firstLine="0"/>
              <w:cnfStyle w:val="000000000000"/>
            </w:pPr>
            <w:r>
              <w:t>33 kW</w:t>
            </w:r>
          </w:p>
        </w:tc>
        <w:tc>
          <w:tcPr>
            <w:tcW w:w="2303" w:type="dxa"/>
          </w:tcPr>
          <w:p w:rsidR="00A37B5C" w:rsidRDefault="00A37B5C" w:rsidP="00A37B5C">
            <w:pPr>
              <w:spacing w:line="240" w:lineRule="auto"/>
              <w:ind w:firstLine="0"/>
              <w:cnfStyle w:val="000000000000"/>
            </w:pPr>
            <w:r>
              <w:t>0,8</w:t>
            </w:r>
          </w:p>
          <w:p w:rsidR="00A37B5C" w:rsidRDefault="00A37B5C" w:rsidP="00A37B5C">
            <w:pPr>
              <w:spacing w:line="240" w:lineRule="auto"/>
              <w:ind w:firstLine="0"/>
              <w:cnfStyle w:val="000000000000"/>
            </w:pPr>
          </w:p>
          <w:p w:rsidR="00A37B5C" w:rsidRDefault="00A37B5C" w:rsidP="00A37B5C">
            <w:pPr>
              <w:spacing w:line="240" w:lineRule="auto"/>
              <w:ind w:firstLine="0"/>
              <w:cnfStyle w:val="000000000000"/>
            </w:pPr>
          </w:p>
          <w:p w:rsidR="00A37B5C" w:rsidRDefault="00A37B5C" w:rsidP="00A37B5C">
            <w:pPr>
              <w:spacing w:line="240" w:lineRule="auto"/>
              <w:ind w:firstLine="0"/>
              <w:cnfStyle w:val="000000000000"/>
            </w:pPr>
            <w:r>
              <w:t>0,7</w:t>
            </w:r>
          </w:p>
          <w:p w:rsidR="00A37B5C" w:rsidRDefault="00A37B5C" w:rsidP="00A37B5C">
            <w:pPr>
              <w:spacing w:line="240" w:lineRule="auto"/>
              <w:ind w:firstLine="0"/>
              <w:cnfStyle w:val="000000000000"/>
            </w:pPr>
          </w:p>
        </w:tc>
        <w:tc>
          <w:tcPr>
            <w:tcW w:w="2303" w:type="dxa"/>
          </w:tcPr>
          <w:p w:rsidR="00A37B5C" w:rsidRDefault="00A37B5C" w:rsidP="00A37B5C">
            <w:pPr>
              <w:spacing w:line="240" w:lineRule="auto"/>
              <w:ind w:firstLine="0"/>
              <w:cnfStyle w:val="000000000000"/>
            </w:pPr>
            <w:r>
              <w:t>48 kW</w:t>
            </w:r>
          </w:p>
          <w:p w:rsidR="00A37B5C" w:rsidRDefault="00A37B5C" w:rsidP="00A37B5C">
            <w:pPr>
              <w:spacing w:line="240" w:lineRule="auto"/>
              <w:ind w:firstLine="0"/>
              <w:cnfStyle w:val="000000000000"/>
            </w:pPr>
          </w:p>
          <w:p w:rsidR="00A37B5C" w:rsidRDefault="00A37B5C" w:rsidP="00A37B5C">
            <w:pPr>
              <w:spacing w:line="240" w:lineRule="auto"/>
              <w:ind w:firstLine="0"/>
              <w:cnfStyle w:val="000000000000"/>
            </w:pPr>
          </w:p>
          <w:p w:rsidR="00A37B5C" w:rsidRDefault="00A37B5C" w:rsidP="00A37B5C">
            <w:pPr>
              <w:spacing w:line="240" w:lineRule="auto"/>
              <w:ind w:firstLine="0"/>
              <w:cnfStyle w:val="000000000000"/>
            </w:pPr>
            <w:r>
              <w:t>23 kW</w:t>
            </w:r>
          </w:p>
        </w:tc>
      </w:tr>
      <w:tr w:rsidR="00A37B5C" w:rsidTr="00F061F6">
        <w:tc>
          <w:tcPr>
            <w:cnfStyle w:val="001000000000"/>
            <w:tcW w:w="2303" w:type="dxa"/>
          </w:tcPr>
          <w:p w:rsidR="00A37B5C" w:rsidRPr="005549B1" w:rsidRDefault="00A37B5C" w:rsidP="00A37B5C">
            <w:pPr>
              <w:spacing w:line="240" w:lineRule="auto"/>
              <w:ind w:firstLine="0"/>
            </w:pPr>
            <w:r w:rsidRPr="005549B1">
              <w:t>Celkem</w:t>
            </w:r>
          </w:p>
        </w:tc>
        <w:tc>
          <w:tcPr>
            <w:tcW w:w="2303" w:type="dxa"/>
          </w:tcPr>
          <w:p w:rsidR="00A37B5C" w:rsidRPr="00EA6F06" w:rsidRDefault="00A37B5C" w:rsidP="00A37B5C">
            <w:pPr>
              <w:spacing w:line="240" w:lineRule="auto"/>
              <w:ind w:firstLine="0"/>
              <w:cnfStyle w:val="000000000000"/>
              <w:rPr>
                <w:b/>
              </w:rPr>
            </w:pPr>
            <w:r w:rsidRPr="00EA6F06">
              <w:rPr>
                <w:b/>
              </w:rPr>
              <w:t>106</w:t>
            </w:r>
            <w:r>
              <w:rPr>
                <w:b/>
              </w:rPr>
              <w:t xml:space="preserve"> kW</w:t>
            </w:r>
          </w:p>
        </w:tc>
        <w:tc>
          <w:tcPr>
            <w:tcW w:w="2303" w:type="dxa"/>
          </w:tcPr>
          <w:p w:rsidR="00A37B5C" w:rsidRDefault="00A37B5C" w:rsidP="00A37B5C">
            <w:pPr>
              <w:spacing w:line="240" w:lineRule="auto"/>
              <w:ind w:firstLine="0"/>
              <w:cnfStyle w:val="000000000000"/>
            </w:pPr>
          </w:p>
        </w:tc>
        <w:tc>
          <w:tcPr>
            <w:tcW w:w="2303" w:type="dxa"/>
          </w:tcPr>
          <w:p w:rsidR="00A37B5C" w:rsidRPr="005549B1" w:rsidRDefault="00A37B5C" w:rsidP="00A37B5C">
            <w:pPr>
              <w:spacing w:line="240" w:lineRule="auto"/>
              <w:ind w:firstLine="0"/>
              <w:cnfStyle w:val="000000000000"/>
              <w:rPr>
                <w:b/>
              </w:rPr>
            </w:pPr>
            <w:r>
              <w:rPr>
                <w:b/>
              </w:rPr>
              <w:t>77</w:t>
            </w:r>
            <w:r w:rsidRPr="005549B1">
              <w:rPr>
                <w:b/>
              </w:rPr>
              <w:t>,</w:t>
            </w:r>
            <w:r>
              <w:rPr>
                <w:b/>
              </w:rPr>
              <w:t>9</w:t>
            </w:r>
            <w:r w:rsidRPr="005549B1">
              <w:rPr>
                <w:b/>
              </w:rPr>
              <w:t xml:space="preserve"> kW</w:t>
            </w:r>
          </w:p>
        </w:tc>
      </w:tr>
    </w:tbl>
    <w:p w:rsidR="00A37B5C" w:rsidRDefault="00A37B5C" w:rsidP="00A37B5C">
      <w:bookmarkStart w:id="93" w:name="_Toc425854146"/>
    </w:p>
    <w:p w:rsidR="00A37B5C" w:rsidRPr="00A37B5C" w:rsidRDefault="00A37B5C" w:rsidP="00A37B5C">
      <w:pPr>
        <w:pStyle w:val="Nadpis3"/>
      </w:pPr>
      <w:r w:rsidRPr="00A37B5C">
        <w:t>Napěťová soustava</w:t>
      </w:r>
      <w:bookmarkEnd w:id="93"/>
    </w:p>
    <w:p w:rsidR="00A37B5C" w:rsidRPr="00A37B5C" w:rsidRDefault="00A37B5C" w:rsidP="00A37B5C">
      <w:r w:rsidRPr="00A37B5C">
        <w:t>3/N/PE AC 50 Hz 400/230 V / TN-C</w:t>
      </w:r>
      <w:r w:rsidRPr="00A37B5C">
        <w:tab/>
      </w:r>
      <w:r w:rsidRPr="00A37B5C">
        <w:tab/>
        <w:t xml:space="preserve">přívod elektrické energie </w:t>
      </w:r>
    </w:p>
    <w:p w:rsidR="00A37B5C" w:rsidRPr="00A37B5C" w:rsidRDefault="00A37B5C" w:rsidP="00A37B5C">
      <w:r w:rsidRPr="00A37B5C">
        <w:t>3/N/PE AC 50 Hz 400/230 V / TN-C-S</w:t>
      </w:r>
      <w:r w:rsidRPr="00A37B5C">
        <w:tab/>
        <w:t>rozvaděč, elektroinstalace</w:t>
      </w:r>
    </w:p>
    <w:p w:rsidR="00A37B5C" w:rsidRDefault="00A37B5C" w:rsidP="00890101"/>
    <w:p w:rsidR="00C941DC" w:rsidRDefault="00C941DC" w:rsidP="00C941DC">
      <w:r>
        <w:t xml:space="preserve">Podrobnosti </w:t>
      </w:r>
      <w:proofErr w:type="gramStart"/>
      <w:r>
        <w:t>viz. samostatná</w:t>
      </w:r>
      <w:proofErr w:type="gramEnd"/>
      <w:r>
        <w:t xml:space="preserve"> zpráva.</w:t>
      </w:r>
    </w:p>
    <w:p w:rsidR="00C941DC" w:rsidRPr="00890101" w:rsidRDefault="00C941DC" w:rsidP="00890101"/>
    <w:p w:rsidR="00C30138" w:rsidRPr="00E33D6E" w:rsidRDefault="00C30138" w:rsidP="00C30138">
      <w:pPr>
        <w:pStyle w:val="Nadpis1"/>
      </w:pPr>
      <w:bookmarkStart w:id="94" w:name="_Toc413060727"/>
      <w:bookmarkStart w:id="95" w:name="_Toc423529272"/>
      <w:r w:rsidRPr="00E33D6E">
        <w:t>B. 4</w:t>
      </w:r>
      <w:r w:rsidRPr="00E33D6E">
        <w:tab/>
        <w:t>Dopravní řešení</w:t>
      </w:r>
      <w:bookmarkEnd w:id="94"/>
      <w:bookmarkEnd w:id="95"/>
    </w:p>
    <w:p w:rsidR="00C30138" w:rsidRPr="00E33D6E" w:rsidRDefault="00C30138" w:rsidP="00C30138">
      <w:pPr>
        <w:pStyle w:val="Nadpis3"/>
      </w:pPr>
      <w:bookmarkStart w:id="96" w:name="_Toc413060728"/>
      <w:bookmarkStart w:id="97" w:name="_Toc423529273"/>
      <w:r w:rsidRPr="00E33D6E">
        <w:t xml:space="preserve">a) </w:t>
      </w:r>
      <w:r w:rsidR="00327E8B">
        <w:t>p</w:t>
      </w:r>
      <w:r w:rsidRPr="00E33D6E">
        <w:t>opis dopravního řešení</w:t>
      </w:r>
      <w:bookmarkEnd w:id="96"/>
      <w:bookmarkEnd w:id="97"/>
    </w:p>
    <w:p w:rsidR="00F70A82" w:rsidRPr="00E33D6E" w:rsidRDefault="00F70A82" w:rsidP="00F70A82">
      <w:r>
        <w:t>V první etapě stavby bude zachováno stávající dopravní napojení. V druhé etapě bude p</w:t>
      </w:r>
      <w:r w:rsidRPr="00E33D6E">
        <w:t>ozemek</w:t>
      </w:r>
      <w:r>
        <w:t xml:space="preserve"> </w:t>
      </w:r>
      <w:r w:rsidRPr="00E33D6E">
        <w:t>č.</w:t>
      </w:r>
      <w:r>
        <w:t xml:space="preserve"> k.</w:t>
      </w:r>
      <w:r w:rsidRPr="00E33D6E">
        <w:t xml:space="preserve"> 530/2 bu</w:t>
      </w:r>
      <w:r>
        <w:t>d</w:t>
      </w:r>
      <w:r w:rsidRPr="00E33D6E">
        <w:t xml:space="preserve">e nově napojen na Opletalovu ulici přes stávající parkoviště novým vjezdem na pozemek. Součástí vjezdu bude i vyrovnávací rampa, která překonává výškový rozdíl mezi úrovní pozemku </w:t>
      </w:r>
      <w:proofErr w:type="spellStart"/>
      <w:r w:rsidRPr="00E33D6E">
        <w:t>parc</w:t>
      </w:r>
      <w:proofErr w:type="spellEnd"/>
      <w:r w:rsidRPr="00E33D6E">
        <w:t xml:space="preserve">. </w:t>
      </w:r>
      <w:proofErr w:type="gramStart"/>
      <w:r w:rsidRPr="00E33D6E">
        <w:t>č.</w:t>
      </w:r>
      <w:proofErr w:type="gramEnd"/>
      <w:r w:rsidRPr="00E33D6E">
        <w:t xml:space="preserve"> 530/2 a parkovištěm, který</w:t>
      </w:r>
      <w:r>
        <w:t xml:space="preserve"> činí  cca 1,20 m. Sklon rampy bude</w:t>
      </w:r>
      <w:r w:rsidRPr="00E33D6E">
        <w:t xml:space="preserve"> 17 %. Lomy výškového polygonu vjezdu jsou zaobleny poloměry 20 m (vydutý) a 15 m (vypuklý). Celková délka rampy včetně tečen zaoblení je 10,10 m. </w:t>
      </w:r>
    </w:p>
    <w:p w:rsidR="00C30138" w:rsidRPr="00E33D6E" w:rsidRDefault="00C30138" w:rsidP="00C30138">
      <w:pPr>
        <w:rPr>
          <w:rFonts w:cs="Arial"/>
        </w:rPr>
      </w:pPr>
    </w:p>
    <w:p w:rsidR="00C30138" w:rsidRPr="00E33D6E" w:rsidRDefault="00C30138" w:rsidP="00C30138">
      <w:pPr>
        <w:pStyle w:val="Nadpis3"/>
      </w:pPr>
      <w:bookmarkStart w:id="98" w:name="_Toc413060729"/>
      <w:bookmarkStart w:id="99" w:name="_Toc423529274"/>
      <w:r w:rsidRPr="00E33D6E">
        <w:t xml:space="preserve">b) </w:t>
      </w:r>
      <w:r w:rsidR="00327E8B">
        <w:t>n</w:t>
      </w:r>
      <w:r w:rsidRPr="00E33D6E">
        <w:t>apojení území na stávající dopravní infrastrukturu</w:t>
      </w:r>
      <w:bookmarkEnd w:id="98"/>
      <w:bookmarkEnd w:id="99"/>
    </w:p>
    <w:p w:rsidR="00C30138" w:rsidRDefault="00D510AF" w:rsidP="00C30138">
      <w:r>
        <w:t>V první etapě stavby bude zachováno stávající dopravní napojení</w:t>
      </w:r>
      <w:r w:rsidR="007E1916">
        <w:t xml:space="preserve"> z </w:t>
      </w:r>
      <w:proofErr w:type="spellStart"/>
      <w:r w:rsidR="007E1916">
        <w:t>Tyršova</w:t>
      </w:r>
      <w:proofErr w:type="spellEnd"/>
      <w:r w:rsidR="007E1916">
        <w:t xml:space="preserve"> náměstí</w:t>
      </w:r>
      <w:r>
        <w:t xml:space="preserve">. V druhé </w:t>
      </w:r>
      <w:r>
        <w:lastRenderedPageBreak/>
        <w:t>etapě bude p</w:t>
      </w:r>
      <w:r w:rsidRPr="00E33D6E">
        <w:t>ozemek</w:t>
      </w:r>
      <w:r>
        <w:t xml:space="preserve"> </w:t>
      </w:r>
      <w:r w:rsidRPr="00E33D6E">
        <w:t>č.</w:t>
      </w:r>
      <w:r>
        <w:t xml:space="preserve"> k.</w:t>
      </w:r>
      <w:r w:rsidRPr="00E33D6E">
        <w:t xml:space="preserve"> 530/2 nově napojen na Opletalovu ulici přes stávající parkoviště novým vjezdem na pozemek.</w:t>
      </w:r>
    </w:p>
    <w:p w:rsidR="00D510AF" w:rsidRPr="00E33D6E" w:rsidRDefault="00D510AF" w:rsidP="00C30138">
      <w:pPr>
        <w:rPr>
          <w:rFonts w:cs="Arial"/>
        </w:rPr>
      </w:pPr>
    </w:p>
    <w:p w:rsidR="00C30138" w:rsidRPr="00E33D6E" w:rsidRDefault="00C30138" w:rsidP="00C30138">
      <w:pPr>
        <w:pStyle w:val="Nadpis3"/>
      </w:pPr>
      <w:bookmarkStart w:id="100" w:name="_Toc413060730"/>
      <w:bookmarkStart w:id="101" w:name="_Toc423529275"/>
      <w:r w:rsidRPr="00E33D6E">
        <w:t xml:space="preserve">c) </w:t>
      </w:r>
      <w:r w:rsidR="00327E8B">
        <w:t>d</w:t>
      </w:r>
      <w:r w:rsidRPr="00E33D6E">
        <w:t>oprava v klidu</w:t>
      </w:r>
      <w:bookmarkEnd w:id="100"/>
      <w:bookmarkEnd w:id="101"/>
    </w:p>
    <w:p w:rsidR="00C30138" w:rsidRPr="00B9173B" w:rsidRDefault="008D5936" w:rsidP="00B9173B">
      <w:pPr>
        <w:pStyle w:val="Nadpis3"/>
      </w:pPr>
      <w:r w:rsidRPr="00B9173B">
        <w:t>Výpočet celkového počtu stání</w:t>
      </w:r>
    </w:p>
    <w:p w:rsidR="008D5936" w:rsidRPr="00B9173B" w:rsidRDefault="008D5936" w:rsidP="00C30138">
      <w:pPr>
        <w:rPr>
          <w:rFonts w:cs="Arial"/>
        </w:rPr>
      </w:pPr>
      <w:r w:rsidRPr="00B9173B">
        <w:rPr>
          <w:rFonts w:cs="Arial"/>
        </w:rPr>
        <w:t xml:space="preserve">N = </w:t>
      </w:r>
      <w:proofErr w:type="spellStart"/>
      <w:r w:rsidRPr="00B9173B">
        <w:rPr>
          <w:rFonts w:cs="Arial"/>
        </w:rPr>
        <w:t>O</w:t>
      </w:r>
      <w:r w:rsidRPr="00B9173B">
        <w:rPr>
          <w:rFonts w:cs="Arial"/>
          <w:vertAlign w:val="subscript"/>
        </w:rPr>
        <w:t>o</w:t>
      </w:r>
      <w:proofErr w:type="spellEnd"/>
      <w:r w:rsidRPr="00B9173B">
        <w:rPr>
          <w:rFonts w:cs="Arial"/>
        </w:rPr>
        <w:t xml:space="preserve"> </w:t>
      </w:r>
      <w:r w:rsidR="003B11E5" w:rsidRPr="00B9173B">
        <w:rPr>
          <w:rFonts w:cs="Arial"/>
        </w:rPr>
        <w:t>*</w:t>
      </w:r>
      <w:r w:rsidRPr="00B9173B">
        <w:rPr>
          <w:rFonts w:cs="Arial"/>
        </w:rPr>
        <w:t xml:space="preserve"> </w:t>
      </w:r>
      <w:proofErr w:type="spellStart"/>
      <w:r w:rsidRPr="00B9173B">
        <w:rPr>
          <w:rFonts w:cs="Arial"/>
        </w:rPr>
        <w:t>k</w:t>
      </w:r>
      <w:r w:rsidRPr="00B9173B">
        <w:rPr>
          <w:rFonts w:cs="Arial"/>
          <w:vertAlign w:val="subscript"/>
        </w:rPr>
        <w:t>a</w:t>
      </w:r>
      <w:proofErr w:type="spellEnd"/>
      <w:r w:rsidRPr="00B9173B">
        <w:rPr>
          <w:rFonts w:cs="Arial"/>
        </w:rPr>
        <w:t xml:space="preserve"> + P</w:t>
      </w:r>
      <w:r w:rsidRPr="00B9173B">
        <w:rPr>
          <w:rFonts w:cs="Arial"/>
          <w:vertAlign w:val="subscript"/>
        </w:rPr>
        <w:t>o</w:t>
      </w:r>
      <w:r w:rsidRPr="00B9173B">
        <w:rPr>
          <w:rFonts w:cs="Arial"/>
        </w:rPr>
        <w:t xml:space="preserve"> </w:t>
      </w:r>
      <w:r w:rsidR="003B11E5" w:rsidRPr="00B9173B">
        <w:rPr>
          <w:rFonts w:cs="Arial"/>
        </w:rPr>
        <w:t>*</w:t>
      </w:r>
      <w:r w:rsidRPr="00B9173B">
        <w:rPr>
          <w:rFonts w:cs="Arial"/>
        </w:rPr>
        <w:t xml:space="preserve"> </w:t>
      </w:r>
      <w:proofErr w:type="spellStart"/>
      <w:r w:rsidRPr="00B9173B">
        <w:rPr>
          <w:rFonts w:cs="Arial"/>
        </w:rPr>
        <w:t>k</w:t>
      </w:r>
      <w:r w:rsidRPr="00B9173B">
        <w:rPr>
          <w:rFonts w:cs="Arial"/>
          <w:vertAlign w:val="subscript"/>
        </w:rPr>
        <w:t>a</w:t>
      </w:r>
      <w:proofErr w:type="spellEnd"/>
      <w:r w:rsidRPr="00B9173B">
        <w:rPr>
          <w:rFonts w:cs="Arial"/>
        </w:rPr>
        <w:t xml:space="preserve"> </w:t>
      </w:r>
      <w:r w:rsidR="003B11E5" w:rsidRPr="00B9173B">
        <w:rPr>
          <w:rFonts w:cs="Arial"/>
        </w:rPr>
        <w:t>*</w:t>
      </w:r>
      <w:r w:rsidRPr="00B9173B">
        <w:rPr>
          <w:rFonts w:cs="Arial"/>
        </w:rPr>
        <w:t xml:space="preserve"> </w:t>
      </w:r>
      <w:proofErr w:type="spellStart"/>
      <w:r w:rsidRPr="00B9173B">
        <w:rPr>
          <w:rFonts w:cs="Arial"/>
        </w:rPr>
        <w:t>k</w:t>
      </w:r>
      <w:r w:rsidRPr="00B9173B">
        <w:rPr>
          <w:rFonts w:cs="Arial"/>
          <w:vertAlign w:val="subscript"/>
        </w:rPr>
        <w:t>p</w:t>
      </w:r>
      <w:proofErr w:type="spellEnd"/>
      <w:r w:rsidR="003B11E5" w:rsidRPr="00B9173B">
        <w:rPr>
          <w:rFonts w:cs="Arial"/>
          <w:vertAlign w:val="subscript"/>
        </w:rPr>
        <w:t xml:space="preserve"> </w:t>
      </w:r>
      <w:r w:rsidR="003B11E5" w:rsidRPr="00B9173B">
        <w:rPr>
          <w:rFonts w:cs="Arial"/>
        </w:rPr>
        <w:t>= 1 * 1,0 + 10 * 1,0 * 0,4</w:t>
      </w:r>
    </w:p>
    <w:p w:rsidR="008D5936" w:rsidRDefault="008D5936" w:rsidP="00C30138">
      <w:pPr>
        <w:rPr>
          <w:rFonts w:cs="Arial"/>
          <w:color w:val="FF0000"/>
        </w:rPr>
      </w:pPr>
    </w:p>
    <w:p w:rsidR="00C30138" w:rsidRPr="00B9173B" w:rsidRDefault="008D5936" w:rsidP="00C30138">
      <w:pPr>
        <w:rPr>
          <w:rFonts w:cs="Arial"/>
        </w:rPr>
      </w:pPr>
      <w:proofErr w:type="spellStart"/>
      <w:r w:rsidRPr="00B9173B">
        <w:rPr>
          <w:rFonts w:cs="Arial"/>
        </w:rPr>
        <w:t>O</w:t>
      </w:r>
      <w:r w:rsidRPr="00B9173B">
        <w:rPr>
          <w:rFonts w:cs="Arial"/>
          <w:vertAlign w:val="subscript"/>
        </w:rPr>
        <w:t>o</w:t>
      </w:r>
      <w:proofErr w:type="spellEnd"/>
      <w:r w:rsidRPr="00B9173B">
        <w:rPr>
          <w:rFonts w:cs="Arial"/>
        </w:rPr>
        <w:t xml:space="preserve"> </w:t>
      </w:r>
      <w:r w:rsidRPr="00B9173B">
        <w:rPr>
          <w:rFonts w:cs="Arial"/>
        </w:rPr>
        <w:tab/>
        <w:t>základní počet odstavných stání podle článku 14.1.6 při stupni automobilizace vozidel/1000 obyvatel</w:t>
      </w:r>
      <w:r w:rsidR="00BF5025" w:rsidRPr="00B9173B">
        <w:rPr>
          <w:rFonts w:cs="Arial"/>
        </w:rPr>
        <w:t>, podle tabulky 34</w:t>
      </w:r>
    </w:p>
    <w:p w:rsidR="00BF5025" w:rsidRPr="00B9173B" w:rsidRDefault="008D5936" w:rsidP="00BF5025">
      <w:pPr>
        <w:rPr>
          <w:rFonts w:cs="Arial"/>
        </w:rPr>
      </w:pPr>
      <w:r w:rsidRPr="00B9173B">
        <w:rPr>
          <w:rFonts w:cs="Arial"/>
        </w:rPr>
        <w:t>P</w:t>
      </w:r>
      <w:r w:rsidRPr="00B9173B">
        <w:rPr>
          <w:rFonts w:cs="Arial"/>
          <w:vertAlign w:val="subscript"/>
        </w:rPr>
        <w:t>o</w:t>
      </w:r>
      <w:r w:rsidRPr="00B9173B">
        <w:rPr>
          <w:rFonts w:cs="Arial"/>
        </w:rPr>
        <w:tab/>
        <w:t>základní počet parkovacích stání podle 14.1.6</w:t>
      </w:r>
      <w:r w:rsidR="00BF5025" w:rsidRPr="00B9173B">
        <w:rPr>
          <w:rFonts w:cs="Arial"/>
        </w:rPr>
        <w:t>, podle tabulky 34</w:t>
      </w:r>
    </w:p>
    <w:p w:rsidR="008D5936" w:rsidRPr="00302A01" w:rsidRDefault="008D5936" w:rsidP="00C30138">
      <w:pPr>
        <w:rPr>
          <w:rFonts w:cs="Arial"/>
        </w:rPr>
      </w:pPr>
      <w:proofErr w:type="spellStart"/>
      <w:r w:rsidRPr="00302A01">
        <w:rPr>
          <w:rFonts w:cs="Arial"/>
        </w:rPr>
        <w:t>k</w:t>
      </w:r>
      <w:r w:rsidRPr="00302A01">
        <w:rPr>
          <w:rFonts w:cs="Arial"/>
          <w:vertAlign w:val="subscript"/>
        </w:rPr>
        <w:t>a</w:t>
      </w:r>
      <w:proofErr w:type="spellEnd"/>
      <w:r w:rsidRPr="00302A01">
        <w:rPr>
          <w:rFonts w:cs="Arial"/>
        </w:rPr>
        <w:tab/>
        <w:t>Součinitel vlivu stupně automobilizace</w:t>
      </w:r>
    </w:p>
    <w:p w:rsidR="008D5936" w:rsidRDefault="008D5936" w:rsidP="00C30138">
      <w:pPr>
        <w:rPr>
          <w:rFonts w:cs="Arial"/>
        </w:rPr>
      </w:pPr>
      <w:proofErr w:type="spellStart"/>
      <w:r w:rsidRPr="00302A01">
        <w:rPr>
          <w:rFonts w:cs="Arial"/>
        </w:rPr>
        <w:t>k</w:t>
      </w:r>
      <w:r w:rsidRPr="00302A01">
        <w:rPr>
          <w:rFonts w:cs="Arial"/>
          <w:vertAlign w:val="subscript"/>
        </w:rPr>
        <w:t>p</w:t>
      </w:r>
      <w:proofErr w:type="spellEnd"/>
      <w:r w:rsidRPr="00302A01">
        <w:rPr>
          <w:rFonts w:cs="Arial"/>
        </w:rPr>
        <w:tab/>
        <w:t>součinitel</w:t>
      </w:r>
      <w:r w:rsidRPr="00D355DD">
        <w:rPr>
          <w:rFonts w:cs="Arial"/>
        </w:rPr>
        <w:t xml:space="preserve"> redukce počtu stání</w:t>
      </w:r>
      <w:r w:rsidR="002D2FCC" w:rsidRPr="00D355DD">
        <w:rPr>
          <w:rFonts w:cs="Arial"/>
        </w:rPr>
        <w:t>, podle tabulky 31 - charakter území = C (obce do 50 000 obyvate</w:t>
      </w:r>
      <w:r w:rsidR="002C2247">
        <w:rPr>
          <w:rFonts w:cs="Arial"/>
        </w:rPr>
        <w:t>l, stavby v historickém jádru)</w:t>
      </w:r>
    </w:p>
    <w:p w:rsidR="00B9173B" w:rsidRDefault="00B9173B" w:rsidP="00C30138">
      <w:pPr>
        <w:rPr>
          <w:rFonts w:cs="Arial"/>
        </w:rPr>
      </w:pPr>
      <w:r>
        <w:rPr>
          <w:rFonts w:cs="Arial"/>
        </w:rPr>
        <w:tab/>
      </w:r>
      <w:r>
        <w:rPr>
          <w:rFonts w:cs="Arial"/>
        </w:rPr>
        <w:tab/>
      </w:r>
      <w:r>
        <w:rPr>
          <w:rFonts w:cs="Arial"/>
        </w:rPr>
        <w:tab/>
      </w:r>
      <w:r>
        <w:rPr>
          <w:rFonts w:cs="Arial"/>
        </w:rPr>
        <w:tab/>
      </w:r>
      <w:r>
        <w:rPr>
          <w:rFonts w:cs="Arial"/>
        </w:rPr>
        <w:tab/>
      </w:r>
      <w:r>
        <w:rPr>
          <w:rFonts w:cs="Arial"/>
        </w:rPr>
        <w:tab/>
      </w:r>
    </w:p>
    <w:p w:rsidR="00365DCA" w:rsidRDefault="00365DCA" w:rsidP="00365DCA">
      <w:pPr>
        <w:rPr>
          <w:rFonts w:cs="Arial"/>
        </w:rPr>
      </w:pPr>
      <w:r>
        <w:rPr>
          <w:rFonts w:cs="Arial"/>
        </w:rPr>
        <w:t>Způsob užívání 1. NP zůstane nezměněn, ve 2.</w:t>
      </w:r>
      <w:r w:rsidR="005F4B3F">
        <w:rPr>
          <w:rFonts w:cs="Arial"/>
        </w:rPr>
        <w:t xml:space="preserve"> </w:t>
      </w:r>
      <w:r>
        <w:rPr>
          <w:rFonts w:cs="Arial"/>
        </w:rPr>
        <w:t>NP budou administrativní prostory přebudovány na hotelové pokoje.</w:t>
      </w:r>
    </w:p>
    <w:p w:rsidR="005F4B3F" w:rsidRDefault="005F4B3F" w:rsidP="005F4B3F">
      <w:pPr>
        <w:rPr>
          <w:rFonts w:cs="Arial"/>
        </w:rPr>
      </w:pPr>
      <w:r>
        <w:rPr>
          <w:rFonts w:cs="Arial"/>
        </w:rPr>
        <w:t>Původní plocha kanceláří v 1. NP</w:t>
      </w:r>
      <w:r>
        <w:rPr>
          <w:rFonts w:cs="Arial"/>
        </w:rPr>
        <w:tab/>
      </w:r>
      <w:r>
        <w:rPr>
          <w:rFonts w:cs="Arial"/>
        </w:rPr>
        <w:tab/>
        <w:t>334,3 m2</w:t>
      </w:r>
    </w:p>
    <w:p w:rsidR="00365DCA" w:rsidRDefault="00365DCA" w:rsidP="00365DCA">
      <w:pPr>
        <w:rPr>
          <w:rFonts w:cs="Arial"/>
        </w:rPr>
      </w:pPr>
      <w:r>
        <w:rPr>
          <w:rFonts w:cs="Arial"/>
        </w:rPr>
        <w:t>Původní plocha kanceláří ve 2. NP</w:t>
      </w:r>
      <w:r>
        <w:rPr>
          <w:rFonts w:cs="Arial"/>
        </w:rPr>
        <w:tab/>
      </w:r>
      <w:r>
        <w:rPr>
          <w:rFonts w:cs="Arial"/>
        </w:rPr>
        <w:tab/>
        <w:t>352,8 m2</w:t>
      </w:r>
    </w:p>
    <w:p w:rsidR="00365DCA" w:rsidRPr="00D355DD" w:rsidRDefault="00365DCA" w:rsidP="00365DCA">
      <w:pPr>
        <w:rPr>
          <w:rFonts w:cs="Arial"/>
        </w:rPr>
      </w:pPr>
      <w:r>
        <w:rPr>
          <w:rFonts w:cs="Arial"/>
        </w:rPr>
        <w:t>Nová lůžková kapacita</w:t>
      </w:r>
      <w:r>
        <w:rPr>
          <w:rFonts w:cs="Arial"/>
        </w:rPr>
        <w:tab/>
      </w:r>
      <w:r>
        <w:rPr>
          <w:rFonts w:cs="Arial"/>
        </w:rPr>
        <w:tab/>
      </w:r>
      <w:r>
        <w:rPr>
          <w:rFonts w:cs="Arial"/>
        </w:rPr>
        <w:tab/>
      </w:r>
      <w:r>
        <w:rPr>
          <w:rFonts w:cs="Arial"/>
        </w:rPr>
        <w:tab/>
        <w:t>55 lůžek</w:t>
      </w:r>
    </w:p>
    <w:p w:rsidR="00365DCA" w:rsidRDefault="00365DCA" w:rsidP="00C30138">
      <w:pPr>
        <w:rPr>
          <w:rFonts w:cs="Arial"/>
        </w:rPr>
      </w:pPr>
    </w:p>
    <w:tbl>
      <w:tblPr>
        <w:tblW w:w="5000" w:type="pct"/>
        <w:tblLayout w:type="fixed"/>
        <w:tblCellMar>
          <w:left w:w="70" w:type="dxa"/>
          <w:right w:w="70" w:type="dxa"/>
        </w:tblCellMar>
        <w:tblLook w:val="04A0"/>
      </w:tblPr>
      <w:tblGrid>
        <w:gridCol w:w="2195"/>
        <w:gridCol w:w="1416"/>
        <w:gridCol w:w="995"/>
        <w:gridCol w:w="993"/>
        <w:gridCol w:w="993"/>
        <w:gridCol w:w="850"/>
        <w:gridCol w:w="426"/>
        <w:gridCol w:w="641"/>
        <w:gridCol w:w="1037"/>
      </w:tblGrid>
      <w:tr w:rsidR="00B9173B" w:rsidRPr="00B9173B" w:rsidTr="00B9173B">
        <w:trPr>
          <w:trHeight w:val="1020"/>
        </w:trPr>
        <w:tc>
          <w:tcPr>
            <w:tcW w:w="1150"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Funkce</w:t>
            </w:r>
          </w:p>
        </w:tc>
        <w:tc>
          <w:tcPr>
            <w:tcW w:w="742" w:type="pct"/>
            <w:tcBorders>
              <w:top w:val="single" w:sz="8" w:space="0" w:color="auto"/>
              <w:left w:val="nil"/>
              <w:bottom w:val="single" w:sz="4" w:space="0" w:color="auto"/>
              <w:right w:val="single" w:sz="4" w:space="0" w:color="auto"/>
            </w:tcBorders>
            <w:shd w:val="clear" w:color="auto" w:fill="auto"/>
            <w:noWrap/>
            <w:vAlign w:val="center"/>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Jednotka</w:t>
            </w:r>
          </w:p>
        </w:tc>
        <w:tc>
          <w:tcPr>
            <w:tcW w:w="521" w:type="pct"/>
            <w:tcBorders>
              <w:top w:val="single" w:sz="8" w:space="0" w:color="auto"/>
              <w:left w:val="nil"/>
              <w:bottom w:val="single" w:sz="4" w:space="0" w:color="auto"/>
              <w:right w:val="single" w:sz="4" w:space="0" w:color="auto"/>
            </w:tcBorders>
            <w:shd w:val="clear" w:color="auto" w:fill="auto"/>
            <w:vAlign w:val="center"/>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počet jednotek</w:t>
            </w:r>
          </w:p>
        </w:tc>
        <w:tc>
          <w:tcPr>
            <w:tcW w:w="520" w:type="pct"/>
            <w:tcBorders>
              <w:top w:val="single" w:sz="8" w:space="0" w:color="auto"/>
              <w:left w:val="nil"/>
              <w:bottom w:val="single" w:sz="4" w:space="0" w:color="auto"/>
              <w:right w:val="single" w:sz="4" w:space="0" w:color="auto"/>
            </w:tcBorders>
            <w:shd w:val="clear" w:color="auto" w:fill="auto"/>
            <w:vAlign w:val="center"/>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1 stání na X jednotek</w:t>
            </w:r>
          </w:p>
        </w:tc>
        <w:tc>
          <w:tcPr>
            <w:tcW w:w="520" w:type="pct"/>
            <w:tcBorders>
              <w:top w:val="single" w:sz="8" w:space="0" w:color="auto"/>
              <w:left w:val="nil"/>
              <w:bottom w:val="single" w:sz="4" w:space="0" w:color="auto"/>
              <w:right w:val="single" w:sz="4" w:space="0" w:color="auto"/>
            </w:tcBorders>
            <w:shd w:val="clear" w:color="auto" w:fill="auto"/>
            <w:vAlign w:val="center"/>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Základní počet odstav</w:t>
            </w:r>
            <w:r>
              <w:rPr>
                <w:rFonts w:eastAsia="Times New Roman" w:cs="Arial"/>
                <w:color w:val="000000"/>
                <w:sz w:val="18"/>
                <w:szCs w:val="18"/>
                <w:lang w:eastAsia="cs-CZ"/>
              </w:rPr>
              <w:t>.</w:t>
            </w:r>
            <w:r w:rsidRPr="00B9173B">
              <w:rPr>
                <w:rFonts w:eastAsia="Times New Roman" w:cs="Arial"/>
                <w:color w:val="000000"/>
                <w:sz w:val="18"/>
                <w:szCs w:val="18"/>
                <w:lang w:eastAsia="cs-CZ"/>
              </w:rPr>
              <w:t xml:space="preserve"> </w:t>
            </w:r>
            <w:proofErr w:type="gramStart"/>
            <w:r w:rsidRPr="00B9173B">
              <w:rPr>
                <w:rFonts w:eastAsia="Times New Roman" w:cs="Arial"/>
                <w:color w:val="000000"/>
                <w:sz w:val="18"/>
                <w:szCs w:val="18"/>
                <w:lang w:eastAsia="cs-CZ"/>
              </w:rPr>
              <w:t>stání</w:t>
            </w:r>
            <w:proofErr w:type="gramEnd"/>
            <w:r w:rsidRPr="00B9173B">
              <w:rPr>
                <w:rFonts w:eastAsia="Times New Roman" w:cs="Arial"/>
                <w:color w:val="000000"/>
                <w:sz w:val="18"/>
                <w:szCs w:val="18"/>
                <w:lang w:eastAsia="cs-CZ"/>
              </w:rPr>
              <w:t xml:space="preserve">        </w:t>
            </w:r>
          </w:p>
        </w:tc>
        <w:tc>
          <w:tcPr>
            <w:tcW w:w="445" w:type="pct"/>
            <w:tcBorders>
              <w:top w:val="single" w:sz="8" w:space="0" w:color="auto"/>
              <w:left w:val="nil"/>
              <w:bottom w:val="single" w:sz="4" w:space="0" w:color="auto"/>
              <w:right w:val="single" w:sz="4" w:space="0" w:color="auto"/>
            </w:tcBorders>
            <w:shd w:val="clear" w:color="auto" w:fill="auto"/>
            <w:vAlign w:val="center"/>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xml:space="preserve">Základní počet </w:t>
            </w:r>
            <w:r>
              <w:rPr>
                <w:rFonts w:eastAsia="Times New Roman" w:cs="Arial"/>
                <w:color w:val="000000"/>
                <w:sz w:val="18"/>
                <w:szCs w:val="18"/>
                <w:lang w:eastAsia="cs-CZ"/>
              </w:rPr>
              <w:t>PS</w:t>
            </w:r>
            <w:r w:rsidRPr="00B9173B">
              <w:rPr>
                <w:rFonts w:eastAsia="Times New Roman" w:cs="Arial"/>
                <w:color w:val="000000"/>
                <w:sz w:val="18"/>
                <w:szCs w:val="18"/>
                <w:lang w:eastAsia="cs-CZ"/>
              </w:rPr>
              <w:t xml:space="preserve">        </w:t>
            </w:r>
          </w:p>
        </w:tc>
        <w:tc>
          <w:tcPr>
            <w:tcW w:w="223" w:type="pct"/>
            <w:tcBorders>
              <w:top w:val="single" w:sz="8" w:space="0" w:color="auto"/>
              <w:left w:val="nil"/>
              <w:bottom w:val="single" w:sz="4" w:space="0" w:color="auto"/>
              <w:right w:val="single" w:sz="4" w:space="0" w:color="auto"/>
            </w:tcBorders>
            <w:shd w:val="clear" w:color="auto" w:fill="auto"/>
            <w:textDirection w:val="btLr"/>
            <w:vAlign w:val="center"/>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xml:space="preserve">Koeficient </w:t>
            </w:r>
            <w:proofErr w:type="spellStart"/>
            <w:r w:rsidRPr="00B9173B">
              <w:rPr>
                <w:rFonts w:eastAsia="Times New Roman" w:cs="Arial"/>
                <w:color w:val="000000"/>
                <w:sz w:val="18"/>
                <w:szCs w:val="18"/>
                <w:lang w:eastAsia="cs-CZ"/>
              </w:rPr>
              <w:t>aoutomob</w:t>
            </w:r>
            <w:proofErr w:type="spellEnd"/>
            <w:r w:rsidRPr="00B9173B">
              <w:rPr>
                <w:rFonts w:eastAsia="Times New Roman" w:cs="Arial"/>
                <w:color w:val="000000"/>
                <w:sz w:val="18"/>
                <w:szCs w:val="18"/>
                <w:lang w:eastAsia="cs-CZ"/>
              </w:rPr>
              <w:t>.</w:t>
            </w:r>
          </w:p>
        </w:tc>
        <w:tc>
          <w:tcPr>
            <w:tcW w:w="336" w:type="pct"/>
            <w:tcBorders>
              <w:top w:val="single" w:sz="8" w:space="0" w:color="auto"/>
              <w:left w:val="nil"/>
              <w:bottom w:val="single" w:sz="4" w:space="0" w:color="auto"/>
              <w:right w:val="single" w:sz="4" w:space="0" w:color="auto"/>
            </w:tcBorders>
            <w:shd w:val="clear" w:color="auto" w:fill="auto"/>
            <w:textDirection w:val="btLr"/>
            <w:vAlign w:val="center"/>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Koeficient redukce</w:t>
            </w:r>
          </w:p>
        </w:tc>
        <w:tc>
          <w:tcPr>
            <w:tcW w:w="543" w:type="pct"/>
            <w:tcBorders>
              <w:top w:val="single" w:sz="8" w:space="0" w:color="auto"/>
              <w:left w:val="nil"/>
              <w:bottom w:val="single" w:sz="4" w:space="0" w:color="auto"/>
              <w:right w:val="single" w:sz="8" w:space="0" w:color="auto"/>
            </w:tcBorders>
            <w:shd w:val="clear" w:color="auto" w:fill="auto"/>
            <w:vAlign w:val="center"/>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proofErr w:type="spellStart"/>
            <w:r w:rsidRPr="00B9173B">
              <w:rPr>
                <w:rFonts w:eastAsia="Times New Roman" w:cs="Arial"/>
                <w:color w:val="000000"/>
                <w:sz w:val="18"/>
                <w:szCs w:val="18"/>
                <w:lang w:eastAsia="cs-CZ"/>
              </w:rPr>
              <w:t>Požad</w:t>
            </w:r>
            <w:proofErr w:type="spellEnd"/>
            <w:r w:rsidRPr="00B9173B">
              <w:rPr>
                <w:rFonts w:eastAsia="Times New Roman" w:cs="Arial"/>
                <w:color w:val="000000"/>
                <w:sz w:val="18"/>
                <w:szCs w:val="18"/>
                <w:lang w:eastAsia="cs-CZ"/>
              </w:rPr>
              <w:t>. počet stání</w:t>
            </w:r>
          </w:p>
        </w:tc>
      </w:tr>
      <w:tr w:rsidR="00B9173B" w:rsidRPr="00B9173B" w:rsidTr="00B9173B">
        <w:trPr>
          <w:trHeight w:val="315"/>
        </w:trPr>
        <w:tc>
          <w:tcPr>
            <w:tcW w:w="1150" w:type="pct"/>
            <w:tcBorders>
              <w:top w:val="nil"/>
              <w:left w:val="single" w:sz="8" w:space="0" w:color="auto"/>
              <w:bottom w:val="single" w:sz="8"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742" w:type="pct"/>
            <w:tcBorders>
              <w:top w:val="nil"/>
              <w:left w:val="nil"/>
              <w:bottom w:val="single" w:sz="8"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1" w:type="pct"/>
            <w:tcBorders>
              <w:top w:val="nil"/>
              <w:left w:val="nil"/>
              <w:bottom w:val="single" w:sz="8"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0" w:type="pct"/>
            <w:tcBorders>
              <w:top w:val="nil"/>
              <w:left w:val="nil"/>
              <w:bottom w:val="single" w:sz="8"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bCs/>
                <w:color w:val="000000"/>
                <w:sz w:val="18"/>
                <w:szCs w:val="18"/>
                <w:lang w:eastAsia="cs-CZ"/>
              </w:rPr>
            </w:pPr>
            <w:r w:rsidRPr="00B9173B">
              <w:rPr>
                <w:rFonts w:eastAsia="Times New Roman" w:cs="Arial"/>
                <w:b/>
                <w:bCs/>
                <w:color w:val="000000"/>
                <w:sz w:val="18"/>
                <w:szCs w:val="18"/>
                <w:lang w:eastAsia="cs-CZ"/>
              </w:rPr>
              <w:t>X</w:t>
            </w:r>
          </w:p>
        </w:tc>
        <w:tc>
          <w:tcPr>
            <w:tcW w:w="520" w:type="pct"/>
            <w:tcBorders>
              <w:top w:val="nil"/>
              <w:left w:val="nil"/>
              <w:bottom w:val="single" w:sz="8"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bCs/>
                <w:color w:val="000000"/>
                <w:sz w:val="18"/>
                <w:szCs w:val="18"/>
                <w:lang w:eastAsia="cs-CZ"/>
              </w:rPr>
            </w:pPr>
            <w:proofErr w:type="spellStart"/>
            <w:r w:rsidRPr="00B9173B">
              <w:rPr>
                <w:rFonts w:eastAsia="Times New Roman" w:cs="Arial"/>
                <w:b/>
                <w:bCs/>
                <w:color w:val="000000"/>
                <w:sz w:val="18"/>
                <w:szCs w:val="18"/>
                <w:lang w:eastAsia="cs-CZ"/>
              </w:rPr>
              <w:t>Oo</w:t>
            </w:r>
            <w:proofErr w:type="spellEnd"/>
          </w:p>
        </w:tc>
        <w:tc>
          <w:tcPr>
            <w:tcW w:w="445" w:type="pct"/>
            <w:tcBorders>
              <w:top w:val="nil"/>
              <w:left w:val="nil"/>
              <w:bottom w:val="single" w:sz="8"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bCs/>
                <w:color w:val="000000"/>
                <w:sz w:val="18"/>
                <w:szCs w:val="18"/>
                <w:lang w:eastAsia="cs-CZ"/>
              </w:rPr>
            </w:pPr>
            <w:proofErr w:type="gramStart"/>
            <w:r w:rsidRPr="00B9173B">
              <w:rPr>
                <w:rFonts w:eastAsia="Times New Roman" w:cs="Arial"/>
                <w:b/>
                <w:bCs/>
                <w:color w:val="000000"/>
                <w:sz w:val="18"/>
                <w:szCs w:val="18"/>
                <w:lang w:eastAsia="cs-CZ"/>
              </w:rPr>
              <w:t>Po</w:t>
            </w:r>
            <w:proofErr w:type="gramEnd"/>
          </w:p>
        </w:tc>
        <w:tc>
          <w:tcPr>
            <w:tcW w:w="223" w:type="pct"/>
            <w:tcBorders>
              <w:top w:val="nil"/>
              <w:left w:val="nil"/>
              <w:bottom w:val="single" w:sz="8"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bCs/>
                <w:color w:val="000000"/>
                <w:sz w:val="18"/>
                <w:szCs w:val="18"/>
                <w:lang w:eastAsia="cs-CZ"/>
              </w:rPr>
            </w:pPr>
            <w:proofErr w:type="spellStart"/>
            <w:r w:rsidRPr="00B9173B">
              <w:rPr>
                <w:rFonts w:eastAsia="Times New Roman" w:cs="Arial"/>
                <w:b/>
                <w:bCs/>
                <w:color w:val="000000"/>
                <w:sz w:val="18"/>
                <w:szCs w:val="18"/>
                <w:lang w:eastAsia="cs-CZ"/>
              </w:rPr>
              <w:t>Ka</w:t>
            </w:r>
            <w:proofErr w:type="spellEnd"/>
          </w:p>
        </w:tc>
        <w:tc>
          <w:tcPr>
            <w:tcW w:w="336" w:type="pct"/>
            <w:tcBorders>
              <w:top w:val="nil"/>
              <w:left w:val="nil"/>
              <w:bottom w:val="single" w:sz="8"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bCs/>
                <w:color w:val="000000"/>
                <w:sz w:val="18"/>
                <w:szCs w:val="18"/>
                <w:lang w:eastAsia="cs-CZ"/>
              </w:rPr>
            </w:pPr>
            <w:proofErr w:type="spellStart"/>
            <w:r w:rsidRPr="00B9173B">
              <w:rPr>
                <w:rFonts w:eastAsia="Times New Roman" w:cs="Arial"/>
                <w:b/>
                <w:bCs/>
                <w:color w:val="000000"/>
                <w:sz w:val="18"/>
                <w:szCs w:val="18"/>
                <w:lang w:eastAsia="cs-CZ"/>
              </w:rPr>
              <w:t>Kp</w:t>
            </w:r>
            <w:proofErr w:type="spellEnd"/>
          </w:p>
        </w:tc>
        <w:tc>
          <w:tcPr>
            <w:tcW w:w="543" w:type="pct"/>
            <w:tcBorders>
              <w:top w:val="nil"/>
              <w:left w:val="nil"/>
              <w:bottom w:val="single" w:sz="8" w:space="0" w:color="auto"/>
              <w:right w:val="single" w:sz="8"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bCs/>
                <w:color w:val="000000"/>
                <w:sz w:val="18"/>
                <w:szCs w:val="18"/>
                <w:lang w:eastAsia="cs-CZ"/>
              </w:rPr>
            </w:pPr>
            <w:r w:rsidRPr="00B9173B">
              <w:rPr>
                <w:rFonts w:eastAsia="Times New Roman" w:cs="Arial"/>
                <w:b/>
                <w:bCs/>
                <w:color w:val="000000"/>
                <w:sz w:val="18"/>
                <w:szCs w:val="18"/>
                <w:lang w:eastAsia="cs-CZ"/>
              </w:rPr>
              <w:t>N</w:t>
            </w:r>
          </w:p>
        </w:tc>
      </w:tr>
      <w:tr w:rsidR="00B9173B" w:rsidRPr="00B9173B" w:rsidTr="00B9173B">
        <w:trPr>
          <w:trHeight w:val="300"/>
        </w:trPr>
        <w:tc>
          <w:tcPr>
            <w:tcW w:w="1150"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bCs/>
                <w:color w:val="000000"/>
                <w:sz w:val="18"/>
                <w:szCs w:val="18"/>
                <w:lang w:eastAsia="cs-CZ"/>
              </w:rPr>
            </w:pPr>
            <w:r w:rsidRPr="00B9173B">
              <w:rPr>
                <w:rFonts w:eastAsia="Times New Roman" w:cs="Arial"/>
                <w:b/>
                <w:bCs/>
                <w:color w:val="000000"/>
                <w:sz w:val="18"/>
                <w:szCs w:val="18"/>
                <w:lang w:eastAsia="cs-CZ"/>
              </w:rPr>
              <w:t>Stav 1. NP</w:t>
            </w:r>
          </w:p>
        </w:tc>
        <w:tc>
          <w:tcPr>
            <w:tcW w:w="742" w:type="pct"/>
            <w:tcBorders>
              <w:top w:val="single" w:sz="4" w:space="0" w:color="auto"/>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445" w:type="pct"/>
            <w:tcBorders>
              <w:top w:val="single" w:sz="4" w:space="0" w:color="auto"/>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223" w:type="pct"/>
            <w:tcBorders>
              <w:top w:val="single" w:sz="4" w:space="0" w:color="auto"/>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336" w:type="pct"/>
            <w:tcBorders>
              <w:top w:val="single" w:sz="4" w:space="0" w:color="auto"/>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43" w:type="pct"/>
            <w:tcBorders>
              <w:top w:val="single" w:sz="4" w:space="0" w:color="auto"/>
              <w:left w:val="nil"/>
              <w:bottom w:val="single" w:sz="4" w:space="0" w:color="auto"/>
              <w:right w:val="single" w:sz="8"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r>
      <w:tr w:rsidR="00B9173B" w:rsidRPr="00B9173B" w:rsidTr="00B9173B">
        <w:trPr>
          <w:trHeight w:val="525"/>
        </w:trPr>
        <w:tc>
          <w:tcPr>
            <w:tcW w:w="1150" w:type="pct"/>
            <w:tcBorders>
              <w:top w:val="nil"/>
              <w:left w:val="single" w:sz="4" w:space="0" w:color="auto"/>
              <w:bottom w:val="single" w:sz="4" w:space="0" w:color="auto"/>
              <w:right w:val="single" w:sz="4" w:space="0" w:color="auto"/>
            </w:tcBorders>
            <w:shd w:val="clear" w:color="auto" w:fill="auto"/>
            <w:noWrap/>
            <w:vAlign w:val="center"/>
            <w:hideMark/>
          </w:tcPr>
          <w:p w:rsidR="00B9173B" w:rsidRPr="00B9173B" w:rsidRDefault="00B9173B" w:rsidP="00B9173B">
            <w:pPr>
              <w:widowControl/>
              <w:spacing w:line="240" w:lineRule="auto"/>
              <w:ind w:firstLine="0"/>
              <w:jc w:val="left"/>
              <w:rPr>
                <w:rFonts w:eastAsia="Times New Roman" w:cs="Arial"/>
                <w:color w:val="000000"/>
                <w:sz w:val="18"/>
                <w:szCs w:val="18"/>
                <w:lang w:eastAsia="cs-CZ"/>
              </w:rPr>
            </w:pPr>
            <w:r w:rsidRPr="00B9173B">
              <w:rPr>
                <w:rFonts w:eastAsia="Times New Roman" w:cs="Arial"/>
                <w:color w:val="000000"/>
                <w:sz w:val="18"/>
                <w:szCs w:val="18"/>
                <w:lang w:eastAsia="cs-CZ"/>
              </w:rPr>
              <w:t xml:space="preserve">Administrativa s malou návštěvností </w:t>
            </w:r>
          </w:p>
        </w:tc>
        <w:tc>
          <w:tcPr>
            <w:tcW w:w="742" w:type="pct"/>
            <w:tcBorders>
              <w:top w:val="nil"/>
              <w:left w:val="nil"/>
              <w:bottom w:val="single" w:sz="4" w:space="0" w:color="auto"/>
              <w:right w:val="single" w:sz="4" w:space="0" w:color="auto"/>
            </w:tcBorders>
            <w:shd w:val="clear" w:color="auto" w:fill="auto"/>
            <w:vAlign w:val="bottom"/>
            <w:hideMark/>
          </w:tcPr>
          <w:p w:rsidR="00B9173B" w:rsidRPr="00B9173B" w:rsidRDefault="00B9173B" w:rsidP="00F953C1">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1 m</w:t>
            </w:r>
            <w:r w:rsidRPr="00B9173B">
              <w:rPr>
                <w:rFonts w:eastAsia="Times New Roman" w:cs="Arial"/>
                <w:color w:val="000000"/>
                <w:sz w:val="18"/>
                <w:szCs w:val="18"/>
                <w:vertAlign w:val="superscript"/>
                <w:lang w:eastAsia="cs-CZ"/>
              </w:rPr>
              <w:t>2</w:t>
            </w:r>
            <w:r w:rsidRPr="00B9173B">
              <w:rPr>
                <w:rFonts w:eastAsia="Times New Roman" w:cs="Arial"/>
                <w:color w:val="000000"/>
                <w:sz w:val="18"/>
                <w:szCs w:val="18"/>
                <w:lang w:eastAsia="cs-CZ"/>
              </w:rPr>
              <w:t xml:space="preserve"> </w:t>
            </w:r>
            <w:proofErr w:type="spellStart"/>
            <w:r w:rsidRPr="00B9173B">
              <w:rPr>
                <w:rFonts w:eastAsia="Times New Roman" w:cs="Arial"/>
                <w:color w:val="000000"/>
                <w:sz w:val="18"/>
                <w:szCs w:val="18"/>
                <w:lang w:eastAsia="cs-CZ"/>
              </w:rPr>
              <w:t>kancl</w:t>
            </w:r>
            <w:proofErr w:type="spellEnd"/>
            <w:r w:rsidR="00F953C1">
              <w:rPr>
                <w:rFonts w:eastAsia="Times New Roman" w:cs="Arial"/>
                <w:color w:val="000000"/>
                <w:sz w:val="18"/>
                <w:szCs w:val="18"/>
                <w:lang w:eastAsia="cs-CZ"/>
              </w:rPr>
              <w:t>.</w:t>
            </w:r>
            <w:r w:rsidRPr="00B9173B">
              <w:rPr>
                <w:rFonts w:eastAsia="Times New Roman" w:cs="Arial"/>
                <w:color w:val="000000"/>
                <w:sz w:val="18"/>
                <w:szCs w:val="18"/>
                <w:lang w:eastAsia="cs-CZ"/>
              </w:rPr>
              <w:t xml:space="preserve"> </w:t>
            </w:r>
            <w:proofErr w:type="gramStart"/>
            <w:r w:rsidRPr="00B9173B">
              <w:rPr>
                <w:rFonts w:eastAsia="Times New Roman" w:cs="Arial"/>
                <w:color w:val="000000"/>
                <w:sz w:val="18"/>
                <w:szCs w:val="18"/>
                <w:lang w:eastAsia="cs-CZ"/>
              </w:rPr>
              <w:t>plochy</w:t>
            </w:r>
            <w:proofErr w:type="gramEnd"/>
          </w:p>
        </w:tc>
        <w:tc>
          <w:tcPr>
            <w:tcW w:w="521"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330</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35</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D0410F" w:rsidP="00B9173B">
            <w:pPr>
              <w:widowControl/>
              <w:spacing w:line="240" w:lineRule="auto"/>
              <w:ind w:firstLine="0"/>
              <w:jc w:val="center"/>
              <w:rPr>
                <w:rFonts w:eastAsia="Times New Roman" w:cs="Arial"/>
                <w:color w:val="000000"/>
                <w:sz w:val="18"/>
                <w:szCs w:val="18"/>
                <w:lang w:eastAsia="cs-CZ"/>
              </w:rPr>
            </w:pPr>
            <w:r>
              <w:rPr>
                <w:rFonts w:eastAsia="Times New Roman" w:cs="Arial"/>
                <w:color w:val="000000"/>
                <w:sz w:val="18"/>
                <w:szCs w:val="18"/>
                <w:lang w:eastAsia="cs-CZ"/>
              </w:rPr>
              <w:t>0</w:t>
            </w:r>
          </w:p>
        </w:tc>
        <w:tc>
          <w:tcPr>
            <w:tcW w:w="445" w:type="pct"/>
            <w:tcBorders>
              <w:top w:val="nil"/>
              <w:left w:val="nil"/>
              <w:bottom w:val="single" w:sz="4" w:space="0" w:color="auto"/>
              <w:right w:val="single" w:sz="4" w:space="0" w:color="auto"/>
            </w:tcBorders>
            <w:shd w:val="clear" w:color="auto" w:fill="auto"/>
            <w:noWrap/>
            <w:vAlign w:val="bottom"/>
            <w:hideMark/>
          </w:tcPr>
          <w:p w:rsidR="00B9173B" w:rsidRPr="00B9173B" w:rsidRDefault="00D0410F" w:rsidP="00B9173B">
            <w:pPr>
              <w:widowControl/>
              <w:spacing w:line="240" w:lineRule="auto"/>
              <w:ind w:firstLine="0"/>
              <w:jc w:val="center"/>
              <w:rPr>
                <w:rFonts w:eastAsia="Times New Roman" w:cs="Arial"/>
                <w:color w:val="000000"/>
                <w:sz w:val="18"/>
                <w:szCs w:val="18"/>
                <w:lang w:eastAsia="cs-CZ"/>
              </w:rPr>
            </w:pPr>
            <w:r>
              <w:rPr>
                <w:rFonts w:eastAsia="Times New Roman" w:cs="Arial"/>
                <w:color w:val="000000"/>
                <w:sz w:val="18"/>
                <w:szCs w:val="18"/>
                <w:lang w:eastAsia="cs-CZ"/>
              </w:rPr>
              <w:t>9,4</w:t>
            </w:r>
          </w:p>
        </w:tc>
        <w:tc>
          <w:tcPr>
            <w:tcW w:w="223"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1</w:t>
            </w:r>
          </w:p>
        </w:tc>
        <w:tc>
          <w:tcPr>
            <w:tcW w:w="336"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0,4</w:t>
            </w:r>
          </w:p>
        </w:tc>
        <w:tc>
          <w:tcPr>
            <w:tcW w:w="543" w:type="pct"/>
            <w:tcBorders>
              <w:top w:val="nil"/>
              <w:left w:val="nil"/>
              <w:bottom w:val="single" w:sz="4" w:space="0" w:color="auto"/>
              <w:right w:val="single" w:sz="8" w:space="0" w:color="auto"/>
            </w:tcBorders>
            <w:shd w:val="clear" w:color="auto" w:fill="auto"/>
            <w:noWrap/>
            <w:vAlign w:val="bottom"/>
            <w:hideMark/>
          </w:tcPr>
          <w:p w:rsidR="00B9173B" w:rsidRPr="00B9173B" w:rsidRDefault="00D0410F" w:rsidP="00B9173B">
            <w:pPr>
              <w:widowControl/>
              <w:spacing w:line="240" w:lineRule="auto"/>
              <w:ind w:firstLine="0"/>
              <w:jc w:val="center"/>
              <w:rPr>
                <w:rFonts w:eastAsia="Times New Roman" w:cs="Arial"/>
                <w:b/>
                <w:bCs/>
                <w:color w:val="000000"/>
                <w:sz w:val="18"/>
                <w:szCs w:val="18"/>
                <w:lang w:eastAsia="cs-CZ"/>
              </w:rPr>
            </w:pPr>
            <w:r>
              <w:rPr>
                <w:rFonts w:eastAsia="Times New Roman" w:cs="Arial"/>
                <w:b/>
                <w:bCs/>
                <w:color w:val="000000"/>
                <w:sz w:val="18"/>
                <w:szCs w:val="18"/>
                <w:lang w:eastAsia="cs-CZ"/>
              </w:rPr>
              <w:t>3,8</w:t>
            </w:r>
          </w:p>
        </w:tc>
      </w:tr>
      <w:tr w:rsidR="00B9173B" w:rsidRPr="00B9173B" w:rsidTr="00B9173B">
        <w:trPr>
          <w:trHeight w:val="300"/>
        </w:trPr>
        <w:tc>
          <w:tcPr>
            <w:tcW w:w="1150" w:type="pct"/>
            <w:tcBorders>
              <w:top w:val="nil"/>
              <w:left w:val="single" w:sz="8" w:space="0" w:color="auto"/>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bCs/>
                <w:color w:val="000000"/>
                <w:sz w:val="18"/>
                <w:szCs w:val="18"/>
                <w:lang w:eastAsia="cs-CZ"/>
              </w:rPr>
            </w:pPr>
            <w:r w:rsidRPr="00B9173B">
              <w:rPr>
                <w:rFonts w:eastAsia="Times New Roman" w:cs="Arial"/>
                <w:b/>
                <w:bCs/>
                <w:color w:val="000000"/>
                <w:sz w:val="18"/>
                <w:szCs w:val="18"/>
                <w:lang w:eastAsia="cs-CZ"/>
              </w:rPr>
              <w:t>Stav 2. NP</w:t>
            </w:r>
          </w:p>
        </w:tc>
        <w:tc>
          <w:tcPr>
            <w:tcW w:w="742"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1"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445"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223"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336"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43" w:type="pct"/>
            <w:tcBorders>
              <w:top w:val="nil"/>
              <w:left w:val="nil"/>
              <w:bottom w:val="single" w:sz="4" w:space="0" w:color="auto"/>
              <w:right w:val="single" w:sz="8"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r>
      <w:tr w:rsidR="00B9173B" w:rsidRPr="00B9173B" w:rsidTr="00B9173B">
        <w:trPr>
          <w:trHeight w:val="525"/>
        </w:trPr>
        <w:tc>
          <w:tcPr>
            <w:tcW w:w="1150" w:type="pct"/>
            <w:tcBorders>
              <w:top w:val="nil"/>
              <w:left w:val="single" w:sz="4" w:space="0" w:color="auto"/>
              <w:bottom w:val="single" w:sz="4" w:space="0" w:color="auto"/>
              <w:right w:val="single" w:sz="4" w:space="0" w:color="auto"/>
            </w:tcBorders>
            <w:shd w:val="clear" w:color="auto" w:fill="auto"/>
            <w:noWrap/>
            <w:vAlign w:val="center"/>
            <w:hideMark/>
          </w:tcPr>
          <w:p w:rsidR="00B9173B" w:rsidRPr="00B9173B" w:rsidRDefault="00B9173B" w:rsidP="00B9173B">
            <w:pPr>
              <w:widowControl/>
              <w:spacing w:line="240" w:lineRule="auto"/>
              <w:ind w:firstLine="0"/>
              <w:jc w:val="left"/>
              <w:rPr>
                <w:rFonts w:eastAsia="Times New Roman" w:cs="Arial"/>
                <w:color w:val="000000"/>
                <w:sz w:val="18"/>
                <w:szCs w:val="18"/>
                <w:lang w:eastAsia="cs-CZ"/>
              </w:rPr>
            </w:pPr>
            <w:r w:rsidRPr="00B9173B">
              <w:rPr>
                <w:rFonts w:eastAsia="Times New Roman" w:cs="Arial"/>
                <w:color w:val="000000"/>
                <w:sz w:val="18"/>
                <w:szCs w:val="18"/>
                <w:lang w:eastAsia="cs-CZ"/>
              </w:rPr>
              <w:t xml:space="preserve">Administrativa s malou návštěvností </w:t>
            </w:r>
          </w:p>
        </w:tc>
        <w:tc>
          <w:tcPr>
            <w:tcW w:w="742" w:type="pct"/>
            <w:tcBorders>
              <w:top w:val="nil"/>
              <w:left w:val="nil"/>
              <w:bottom w:val="single" w:sz="4" w:space="0" w:color="auto"/>
              <w:right w:val="single" w:sz="4" w:space="0" w:color="auto"/>
            </w:tcBorders>
            <w:shd w:val="clear" w:color="auto" w:fill="auto"/>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1 m</w:t>
            </w:r>
            <w:r w:rsidRPr="00B9173B">
              <w:rPr>
                <w:rFonts w:eastAsia="Times New Roman" w:cs="Arial"/>
                <w:color w:val="000000"/>
                <w:sz w:val="18"/>
                <w:szCs w:val="18"/>
                <w:vertAlign w:val="superscript"/>
                <w:lang w:eastAsia="cs-CZ"/>
              </w:rPr>
              <w:t>2</w:t>
            </w:r>
            <w:r w:rsidRPr="00B9173B">
              <w:rPr>
                <w:rFonts w:eastAsia="Times New Roman" w:cs="Arial"/>
                <w:color w:val="000000"/>
                <w:sz w:val="18"/>
                <w:szCs w:val="18"/>
                <w:lang w:eastAsia="cs-CZ"/>
              </w:rPr>
              <w:t xml:space="preserve"> </w:t>
            </w:r>
            <w:proofErr w:type="spellStart"/>
            <w:r w:rsidR="00F953C1" w:rsidRPr="00B9173B">
              <w:rPr>
                <w:rFonts w:eastAsia="Times New Roman" w:cs="Arial"/>
                <w:color w:val="000000"/>
                <w:sz w:val="18"/>
                <w:szCs w:val="18"/>
                <w:lang w:eastAsia="cs-CZ"/>
              </w:rPr>
              <w:t>kancl</w:t>
            </w:r>
            <w:proofErr w:type="spellEnd"/>
            <w:r w:rsidR="00F953C1">
              <w:rPr>
                <w:rFonts w:eastAsia="Times New Roman" w:cs="Arial"/>
                <w:color w:val="000000"/>
                <w:sz w:val="18"/>
                <w:szCs w:val="18"/>
                <w:lang w:eastAsia="cs-CZ"/>
              </w:rPr>
              <w:t xml:space="preserve">. </w:t>
            </w:r>
            <w:proofErr w:type="gramStart"/>
            <w:r w:rsidRPr="00B9173B">
              <w:rPr>
                <w:rFonts w:eastAsia="Times New Roman" w:cs="Arial"/>
                <w:color w:val="000000"/>
                <w:sz w:val="18"/>
                <w:szCs w:val="18"/>
                <w:lang w:eastAsia="cs-CZ"/>
              </w:rPr>
              <w:t>plochy</w:t>
            </w:r>
            <w:proofErr w:type="gramEnd"/>
          </w:p>
        </w:tc>
        <w:tc>
          <w:tcPr>
            <w:tcW w:w="521"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350</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35</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D0410F" w:rsidP="00B9173B">
            <w:pPr>
              <w:widowControl/>
              <w:spacing w:line="240" w:lineRule="auto"/>
              <w:ind w:firstLine="0"/>
              <w:jc w:val="center"/>
              <w:rPr>
                <w:rFonts w:eastAsia="Times New Roman" w:cs="Arial"/>
                <w:color w:val="000000"/>
                <w:sz w:val="18"/>
                <w:szCs w:val="18"/>
                <w:lang w:eastAsia="cs-CZ"/>
              </w:rPr>
            </w:pPr>
            <w:r>
              <w:rPr>
                <w:rFonts w:eastAsia="Times New Roman" w:cs="Arial"/>
                <w:color w:val="000000"/>
                <w:sz w:val="18"/>
                <w:szCs w:val="18"/>
                <w:lang w:eastAsia="cs-CZ"/>
              </w:rPr>
              <w:t>0</w:t>
            </w:r>
          </w:p>
        </w:tc>
        <w:tc>
          <w:tcPr>
            <w:tcW w:w="445" w:type="pct"/>
            <w:tcBorders>
              <w:top w:val="nil"/>
              <w:left w:val="nil"/>
              <w:bottom w:val="single" w:sz="4" w:space="0" w:color="auto"/>
              <w:right w:val="single" w:sz="4" w:space="0" w:color="auto"/>
            </w:tcBorders>
            <w:shd w:val="clear" w:color="auto" w:fill="auto"/>
            <w:noWrap/>
            <w:vAlign w:val="bottom"/>
            <w:hideMark/>
          </w:tcPr>
          <w:p w:rsidR="00B9173B" w:rsidRPr="00B9173B" w:rsidRDefault="00D0410F" w:rsidP="00B9173B">
            <w:pPr>
              <w:widowControl/>
              <w:spacing w:line="240" w:lineRule="auto"/>
              <w:ind w:firstLine="0"/>
              <w:jc w:val="center"/>
              <w:rPr>
                <w:rFonts w:eastAsia="Times New Roman" w:cs="Arial"/>
                <w:color w:val="000000"/>
                <w:sz w:val="18"/>
                <w:szCs w:val="18"/>
                <w:lang w:eastAsia="cs-CZ"/>
              </w:rPr>
            </w:pPr>
            <w:r>
              <w:rPr>
                <w:rFonts w:eastAsia="Times New Roman" w:cs="Arial"/>
                <w:color w:val="000000"/>
                <w:sz w:val="18"/>
                <w:szCs w:val="18"/>
                <w:lang w:eastAsia="cs-CZ"/>
              </w:rPr>
              <w:t>10</w:t>
            </w:r>
          </w:p>
        </w:tc>
        <w:tc>
          <w:tcPr>
            <w:tcW w:w="223"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1</w:t>
            </w:r>
          </w:p>
        </w:tc>
        <w:tc>
          <w:tcPr>
            <w:tcW w:w="336"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0,4</w:t>
            </w:r>
          </w:p>
        </w:tc>
        <w:tc>
          <w:tcPr>
            <w:tcW w:w="543" w:type="pct"/>
            <w:tcBorders>
              <w:top w:val="nil"/>
              <w:left w:val="nil"/>
              <w:bottom w:val="single" w:sz="4" w:space="0" w:color="auto"/>
              <w:right w:val="single" w:sz="8" w:space="0" w:color="auto"/>
            </w:tcBorders>
            <w:shd w:val="clear" w:color="auto" w:fill="auto"/>
            <w:noWrap/>
            <w:vAlign w:val="bottom"/>
            <w:hideMark/>
          </w:tcPr>
          <w:p w:rsidR="00B9173B" w:rsidRPr="00B9173B" w:rsidRDefault="00D0410F" w:rsidP="00B9173B">
            <w:pPr>
              <w:widowControl/>
              <w:spacing w:line="240" w:lineRule="auto"/>
              <w:ind w:firstLine="0"/>
              <w:jc w:val="center"/>
              <w:rPr>
                <w:rFonts w:eastAsia="Times New Roman" w:cs="Arial"/>
                <w:b/>
                <w:bCs/>
                <w:color w:val="000000"/>
                <w:sz w:val="18"/>
                <w:szCs w:val="18"/>
                <w:lang w:eastAsia="cs-CZ"/>
              </w:rPr>
            </w:pPr>
            <w:r>
              <w:rPr>
                <w:rFonts w:eastAsia="Times New Roman" w:cs="Arial"/>
                <w:b/>
                <w:bCs/>
                <w:color w:val="000000"/>
                <w:sz w:val="18"/>
                <w:szCs w:val="18"/>
                <w:lang w:eastAsia="cs-CZ"/>
              </w:rPr>
              <w:t>4,0</w:t>
            </w:r>
          </w:p>
        </w:tc>
      </w:tr>
      <w:tr w:rsidR="00B9173B" w:rsidRPr="00B9173B" w:rsidTr="00B9173B">
        <w:trPr>
          <w:trHeight w:val="300"/>
        </w:trPr>
        <w:tc>
          <w:tcPr>
            <w:tcW w:w="1150" w:type="pct"/>
            <w:tcBorders>
              <w:top w:val="nil"/>
              <w:left w:val="single" w:sz="8" w:space="0" w:color="auto"/>
              <w:bottom w:val="single" w:sz="4" w:space="0" w:color="auto"/>
              <w:right w:val="single" w:sz="4" w:space="0" w:color="auto"/>
            </w:tcBorders>
            <w:shd w:val="clear" w:color="000000" w:fill="BFBFBF"/>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742" w:type="pct"/>
            <w:tcBorders>
              <w:top w:val="nil"/>
              <w:left w:val="nil"/>
              <w:bottom w:val="single" w:sz="4" w:space="0" w:color="auto"/>
              <w:right w:val="single" w:sz="4" w:space="0" w:color="auto"/>
            </w:tcBorders>
            <w:shd w:val="clear" w:color="000000" w:fill="BFBFBF"/>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1" w:type="pct"/>
            <w:tcBorders>
              <w:top w:val="nil"/>
              <w:left w:val="nil"/>
              <w:bottom w:val="single" w:sz="4" w:space="0" w:color="auto"/>
              <w:right w:val="single" w:sz="4" w:space="0" w:color="auto"/>
            </w:tcBorders>
            <w:shd w:val="clear" w:color="000000" w:fill="BFBFBF"/>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0" w:type="pct"/>
            <w:tcBorders>
              <w:top w:val="nil"/>
              <w:left w:val="nil"/>
              <w:bottom w:val="single" w:sz="4" w:space="0" w:color="auto"/>
              <w:right w:val="single" w:sz="4" w:space="0" w:color="auto"/>
            </w:tcBorders>
            <w:shd w:val="clear" w:color="000000" w:fill="BFBFBF"/>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0" w:type="pct"/>
            <w:tcBorders>
              <w:top w:val="nil"/>
              <w:left w:val="nil"/>
              <w:bottom w:val="single" w:sz="4" w:space="0" w:color="auto"/>
              <w:right w:val="single" w:sz="4" w:space="0" w:color="auto"/>
            </w:tcBorders>
            <w:shd w:val="clear" w:color="000000" w:fill="BFBFBF"/>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445" w:type="pct"/>
            <w:tcBorders>
              <w:top w:val="nil"/>
              <w:left w:val="nil"/>
              <w:bottom w:val="single" w:sz="4" w:space="0" w:color="auto"/>
              <w:right w:val="single" w:sz="4" w:space="0" w:color="auto"/>
            </w:tcBorders>
            <w:shd w:val="clear" w:color="000000" w:fill="BFBFBF"/>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223" w:type="pct"/>
            <w:tcBorders>
              <w:top w:val="nil"/>
              <w:left w:val="nil"/>
              <w:bottom w:val="single" w:sz="4" w:space="0" w:color="auto"/>
              <w:right w:val="single" w:sz="4" w:space="0" w:color="auto"/>
            </w:tcBorders>
            <w:shd w:val="clear" w:color="000000" w:fill="BFBFBF"/>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336" w:type="pct"/>
            <w:tcBorders>
              <w:top w:val="nil"/>
              <w:left w:val="nil"/>
              <w:bottom w:val="single" w:sz="4" w:space="0" w:color="auto"/>
              <w:right w:val="single" w:sz="4" w:space="0" w:color="auto"/>
            </w:tcBorders>
            <w:shd w:val="clear" w:color="000000" w:fill="BFBFBF"/>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43" w:type="pct"/>
            <w:tcBorders>
              <w:top w:val="nil"/>
              <w:left w:val="nil"/>
              <w:bottom w:val="single" w:sz="4" w:space="0" w:color="auto"/>
              <w:right w:val="single" w:sz="8" w:space="0" w:color="auto"/>
            </w:tcBorders>
            <w:shd w:val="clear" w:color="000000" w:fill="BFBFBF"/>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r>
      <w:tr w:rsidR="00B9173B" w:rsidRPr="00B9173B" w:rsidTr="00B9173B">
        <w:trPr>
          <w:trHeight w:val="300"/>
        </w:trPr>
        <w:tc>
          <w:tcPr>
            <w:tcW w:w="1150" w:type="pct"/>
            <w:tcBorders>
              <w:top w:val="nil"/>
              <w:left w:val="single" w:sz="8" w:space="0" w:color="auto"/>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bCs/>
                <w:color w:val="000000"/>
                <w:sz w:val="18"/>
                <w:szCs w:val="18"/>
                <w:lang w:eastAsia="cs-CZ"/>
              </w:rPr>
            </w:pPr>
            <w:r w:rsidRPr="00B9173B">
              <w:rPr>
                <w:rFonts w:eastAsia="Times New Roman" w:cs="Arial"/>
                <w:b/>
                <w:bCs/>
                <w:color w:val="000000"/>
                <w:sz w:val="18"/>
                <w:szCs w:val="18"/>
                <w:lang w:eastAsia="cs-CZ"/>
              </w:rPr>
              <w:t>Návrh 2. NP</w:t>
            </w:r>
          </w:p>
        </w:tc>
        <w:tc>
          <w:tcPr>
            <w:tcW w:w="742"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1"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445"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223"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336"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c>
          <w:tcPr>
            <w:tcW w:w="543" w:type="pct"/>
            <w:tcBorders>
              <w:top w:val="nil"/>
              <w:left w:val="nil"/>
              <w:bottom w:val="single" w:sz="4" w:space="0" w:color="auto"/>
              <w:right w:val="single" w:sz="8"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 </w:t>
            </w:r>
          </w:p>
        </w:tc>
      </w:tr>
      <w:tr w:rsidR="00B9173B" w:rsidRPr="00B9173B" w:rsidTr="00B9173B">
        <w:trPr>
          <w:trHeight w:val="300"/>
        </w:trPr>
        <w:tc>
          <w:tcPr>
            <w:tcW w:w="1150" w:type="pct"/>
            <w:tcBorders>
              <w:top w:val="single" w:sz="4" w:space="0" w:color="auto"/>
              <w:left w:val="single" w:sz="4" w:space="0" w:color="auto"/>
              <w:bottom w:val="single" w:sz="4" w:space="0" w:color="auto"/>
              <w:right w:val="nil"/>
            </w:tcBorders>
            <w:shd w:val="clear" w:color="auto" w:fill="auto"/>
            <w:noWrap/>
            <w:vAlign w:val="bottom"/>
            <w:hideMark/>
          </w:tcPr>
          <w:p w:rsidR="00B9173B" w:rsidRPr="00B9173B" w:rsidRDefault="00B9173B" w:rsidP="00B9173B">
            <w:pPr>
              <w:widowControl/>
              <w:spacing w:line="240" w:lineRule="auto"/>
              <w:ind w:firstLine="0"/>
              <w:jc w:val="left"/>
              <w:rPr>
                <w:rFonts w:eastAsia="Times New Roman" w:cs="Arial"/>
                <w:color w:val="000000"/>
                <w:sz w:val="18"/>
                <w:szCs w:val="18"/>
                <w:lang w:eastAsia="cs-CZ"/>
              </w:rPr>
            </w:pPr>
            <w:r w:rsidRPr="00B9173B">
              <w:rPr>
                <w:rFonts w:eastAsia="Times New Roman" w:cs="Arial"/>
                <w:color w:val="000000"/>
                <w:sz w:val="18"/>
                <w:szCs w:val="18"/>
                <w:lang w:eastAsia="cs-CZ"/>
              </w:rPr>
              <w:t>Ubytovna a hotel</w:t>
            </w:r>
          </w:p>
        </w:tc>
        <w:tc>
          <w:tcPr>
            <w:tcW w:w="742" w:type="pct"/>
            <w:tcBorders>
              <w:top w:val="nil"/>
              <w:left w:val="single" w:sz="4" w:space="0" w:color="auto"/>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1 lůžko</w:t>
            </w:r>
          </w:p>
        </w:tc>
        <w:tc>
          <w:tcPr>
            <w:tcW w:w="521"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55</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4</w:t>
            </w:r>
          </w:p>
        </w:tc>
        <w:tc>
          <w:tcPr>
            <w:tcW w:w="520" w:type="pct"/>
            <w:tcBorders>
              <w:top w:val="nil"/>
              <w:left w:val="nil"/>
              <w:bottom w:val="single" w:sz="4" w:space="0" w:color="auto"/>
              <w:right w:val="single" w:sz="4" w:space="0" w:color="auto"/>
            </w:tcBorders>
            <w:shd w:val="clear" w:color="auto" w:fill="auto"/>
            <w:noWrap/>
            <w:vAlign w:val="bottom"/>
            <w:hideMark/>
          </w:tcPr>
          <w:p w:rsidR="00B9173B" w:rsidRPr="00B9173B" w:rsidRDefault="009E6690" w:rsidP="00B9173B">
            <w:pPr>
              <w:widowControl/>
              <w:spacing w:line="240" w:lineRule="auto"/>
              <w:ind w:firstLine="0"/>
              <w:jc w:val="center"/>
              <w:rPr>
                <w:rFonts w:eastAsia="Times New Roman" w:cs="Arial"/>
                <w:color w:val="000000"/>
                <w:sz w:val="18"/>
                <w:szCs w:val="18"/>
                <w:lang w:eastAsia="cs-CZ"/>
              </w:rPr>
            </w:pPr>
            <w:r>
              <w:rPr>
                <w:rFonts w:eastAsia="Times New Roman" w:cs="Arial"/>
                <w:color w:val="000000"/>
                <w:sz w:val="18"/>
                <w:szCs w:val="18"/>
                <w:lang w:eastAsia="cs-CZ"/>
              </w:rPr>
              <w:t>0</w:t>
            </w:r>
          </w:p>
        </w:tc>
        <w:tc>
          <w:tcPr>
            <w:tcW w:w="445"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9E6690">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1</w:t>
            </w:r>
            <w:r w:rsidR="009E6690">
              <w:rPr>
                <w:rFonts w:eastAsia="Times New Roman" w:cs="Arial"/>
                <w:color w:val="000000"/>
                <w:sz w:val="18"/>
                <w:szCs w:val="18"/>
                <w:lang w:eastAsia="cs-CZ"/>
              </w:rPr>
              <w:t>3,75</w:t>
            </w:r>
          </w:p>
        </w:tc>
        <w:tc>
          <w:tcPr>
            <w:tcW w:w="223"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1</w:t>
            </w:r>
          </w:p>
        </w:tc>
        <w:tc>
          <w:tcPr>
            <w:tcW w:w="336" w:type="pct"/>
            <w:tcBorders>
              <w:top w:val="nil"/>
              <w:left w:val="nil"/>
              <w:bottom w:val="single" w:sz="4" w:space="0" w:color="auto"/>
              <w:right w:val="single" w:sz="4" w:space="0" w:color="auto"/>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color w:val="000000"/>
                <w:sz w:val="18"/>
                <w:szCs w:val="18"/>
                <w:lang w:eastAsia="cs-CZ"/>
              </w:rPr>
            </w:pPr>
            <w:r w:rsidRPr="00B9173B">
              <w:rPr>
                <w:rFonts w:eastAsia="Times New Roman" w:cs="Arial"/>
                <w:color w:val="000000"/>
                <w:sz w:val="18"/>
                <w:szCs w:val="18"/>
                <w:lang w:eastAsia="cs-CZ"/>
              </w:rPr>
              <w:t>0,4</w:t>
            </w:r>
          </w:p>
        </w:tc>
        <w:tc>
          <w:tcPr>
            <w:tcW w:w="543" w:type="pct"/>
            <w:tcBorders>
              <w:top w:val="nil"/>
              <w:left w:val="nil"/>
              <w:bottom w:val="single" w:sz="4" w:space="0" w:color="auto"/>
              <w:right w:val="single" w:sz="8" w:space="0" w:color="auto"/>
            </w:tcBorders>
            <w:shd w:val="clear" w:color="auto" w:fill="auto"/>
            <w:noWrap/>
            <w:vAlign w:val="bottom"/>
            <w:hideMark/>
          </w:tcPr>
          <w:p w:rsidR="00B9173B" w:rsidRPr="00B9173B" w:rsidRDefault="009E6690" w:rsidP="00B9173B">
            <w:pPr>
              <w:widowControl/>
              <w:spacing w:line="240" w:lineRule="auto"/>
              <w:ind w:firstLine="0"/>
              <w:jc w:val="center"/>
              <w:rPr>
                <w:rFonts w:eastAsia="Times New Roman" w:cs="Arial"/>
                <w:b/>
                <w:bCs/>
                <w:color w:val="000000"/>
                <w:sz w:val="18"/>
                <w:szCs w:val="18"/>
                <w:lang w:eastAsia="cs-CZ"/>
              </w:rPr>
            </w:pPr>
            <w:r>
              <w:rPr>
                <w:rFonts w:eastAsia="Times New Roman" w:cs="Arial"/>
                <w:b/>
                <w:bCs/>
                <w:color w:val="000000"/>
                <w:sz w:val="18"/>
                <w:szCs w:val="18"/>
                <w:lang w:eastAsia="cs-CZ"/>
              </w:rPr>
              <w:t>5,5</w:t>
            </w:r>
          </w:p>
        </w:tc>
      </w:tr>
      <w:tr w:rsidR="00B9173B" w:rsidRPr="00B9173B" w:rsidTr="00B9173B">
        <w:trPr>
          <w:trHeight w:val="315"/>
        </w:trPr>
        <w:tc>
          <w:tcPr>
            <w:tcW w:w="4457" w:type="pct"/>
            <w:gridSpan w:val="8"/>
            <w:tcBorders>
              <w:top w:val="single" w:sz="8" w:space="0" w:color="auto"/>
              <w:left w:val="single" w:sz="8" w:space="0" w:color="auto"/>
              <w:bottom w:val="single" w:sz="8" w:space="0" w:color="auto"/>
              <w:right w:val="nil"/>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i/>
                <w:color w:val="000000"/>
                <w:sz w:val="18"/>
                <w:szCs w:val="18"/>
                <w:lang w:eastAsia="cs-CZ"/>
              </w:rPr>
            </w:pPr>
            <w:r w:rsidRPr="00B9173B">
              <w:rPr>
                <w:rFonts w:eastAsia="Times New Roman" w:cs="Arial"/>
                <w:i/>
                <w:color w:val="000000"/>
                <w:sz w:val="18"/>
                <w:szCs w:val="18"/>
                <w:lang w:eastAsia="cs-CZ"/>
              </w:rPr>
              <w:t>Stávající požadavek na počet PS:</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9173B" w:rsidRPr="00B9173B" w:rsidRDefault="00D0410F" w:rsidP="00B9173B">
            <w:pPr>
              <w:widowControl/>
              <w:spacing w:line="240" w:lineRule="auto"/>
              <w:ind w:firstLine="0"/>
              <w:jc w:val="center"/>
              <w:rPr>
                <w:rFonts w:eastAsia="Times New Roman" w:cs="Arial"/>
                <w:b/>
                <w:i/>
                <w:color w:val="000000"/>
                <w:sz w:val="18"/>
                <w:szCs w:val="18"/>
                <w:lang w:eastAsia="cs-CZ"/>
              </w:rPr>
            </w:pPr>
            <w:r>
              <w:rPr>
                <w:rFonts w:eastAsia="Times New Roman" w:cs="Arial"/>
                <w:b/>
                <w:i/>
                <w:color w:val="000000"/>
                <w:sz w:val="18"/>
                <w:szCs w:val="18"/>
                <w:lang w:eastAsia="cs-CZ"/>
              </w:rPr>
              <w:t>8</w:t>
            </w:r>
          </w:p>
        </w:tc>
      </w:tr>
      <w:tr w:rsidR="00B9173B" w:rsidRPr="00B9173B" w:rsidTr="00B9173B">
        <w:trPr>
          <w:trHeight w:val="315"/>
        </w:trPr>
        <w:tc>
          <w:tcPr>
            <w:tcW w:w="4457" w:type="pct"/>
            <w:gridSpan w:val="8"/>
            <w:tcBorders>
              <w:top w:val="single" w:sz="8" w:space="0" w:color="auto"/>
              <w:left w:val="single" w:sz="8" w:space="0" w:color="auto"/>
              <w:bottom w:val="single" w:sz="8" w:space="0" w:color="auto"/>
              <w:right w:val="nil"/>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i/>
                <w:color w:val="000000"/>
                <w:sz w:val="18"/>
                <w:szCs w:val="18"/>
                <w:lang w:eastAsia="cs-CZ"/>
              </w:rPr>
            </w:pPr>
            <w:r w:rsidRPr="00B9173B">
              <w:rPr>
                <w:rFonts w:eastAsia="Times New Roman" w:cs="Arial"/>
                <w:i/>
                <w:color w:val="000000"/>
                <w:sz w:val="18"/>
                <w:szCs w:val="18"/>
                <w:lang w:eastAsia="cs-CZ"/>
              </w:rPr>
              <w:t>Nový požadavek na počet PS:</w:t>
            </w:r>
          </w:p>
        </w:tc>
        <w:tc>
          <w:tcPr>
            <w:tcW w:w="543" w:type="pct"/>
            <w:tcBorders>
              <w:top w:val="nil"/>
              <w:left w:val="single" w:sz="8" w:space="0" w:color="auto"/>
              <w:bottom w:val="single" w:sz="8" w:space="0" w:color="auto"/>
              <w:right w:val="single" w:sz="8" w:space="0" w:color="auto"/>
            </w:tcBorders>
            <w:shd w:val="clear" w:color="auto" w:fill="auto"/>
            <w:noWrap/>
            <w:vAlign w:val="bottom"/>
            <w:hideMark/>
          </w:tcPr>
          <w:p w:rsidR="00B9173B" w:rsidRPr="00B9173B" w:rsidRDefault="00D0410F" w:rsidP="009E6690">
            <w:pPr>
              <w:widowControl/>
              <w:spacing w:line="240" w:lineRule="auto"/>
              <w:ind w:firstLine="0"/>
              <w:jc w:val="center"/>
              <w:rPr>
                <w:rFonts w:eastAsia="Times New Roman" w:cs="Arial"/>
                <w:b/>
                <w:i/>
                <w:color w:val="000000"/>
                <w:sz w:val="18"/>
                <w:szCs w:val="18"/>
                <w:lang w:eastAsia="cs-CZ"/>
              </w:rPr>
            </w:pPr>
            <w:r>
              <w:rPr>
                <w:rFonts w:eastAsia="Times New Roman" w:cs="Arial"/>
                <w:b/>
                <w:i/>
                <w:color w:val="000000"/>
                <w:sz w:val="18"/>
                <w:szCs w:val="18"/>
                <w:lang w:eastAsia="cs-CZ"/>
              </w:rPr>
              <w:t>9</w:t>
            </w:r>
          </w:p>
        </w:tc>
      </w:tr>
      <w:tr w:rsidR="00B9173B" w:rsidRPr="00B9173B" w:rsidTr="00B9173B">
        <w:trPr>
          <w:trHeight w:val="315"/>
        </w:trPr>
        <w:tc>
          <w:tcPr>
            <w:tcW w:w="4457" w:type="pct"/>
            <w:gridSpan w:val="8"/>
            <w:tcBorders>
              <w:top w:val="single" w:sz="8" w:space="0" w:color="auto"/>
              <w:left w:val="single" w:sz="8" w:space="0" w:color="auto"/>
              <w:bottom w:val="single" w:sz="8" w:space="0" w:color="auto"/>
              <w:right w:val="nil"/>
            </w:tcBorders>
            <w:shd w:val="clear" w:color="auto" w:fill="auto"/>
            <w:noWrap/>
            <w:vAlign w:val="bottom"/>
            <w:hideMark/>
          </w:tcPr>
          <w:p w:rsidR="00B9173B" w:rsidRPr="00B9173B" w:rsidRDefault="00B9173B" w:rsidP="00B9173B">
            <w:pPr>
              <w:widowControl/>
              <w:spacing w:line="240" w:lineRule="auto"/>
              <w:ind w:firstLine="0"/>
              <w:jc w:val="center"/>
              <w:rPr>
                <w:rFonts w:eastAsia="Times New Roman" w:cs="Arial"/>
                <w:b/>
                <w:color w:val="000000"/>
                <w:sz w:val="22"/>
                <w:lang w:eastAsia="cs-CZ"/>
              </w:rPr>
            </w:pPr>
            <w:r w:rsidRPr="00B9173B">
              <w:rPr>
                <w:rFonts w:eastAsia="Times New Roman" w:cs="Arial"/>
                <w:b/>
                <w:color w:val="000000"/>
                <w:sz w:val="22"/>
                <w:lang w:eastAsia="cs-CZ"/>
              </w:rPr>
              <w:t>Počet PS, které je třeba vytvořit:</w:t>
            </w:r>
          </w:p>
        </w:tc>
        <w:tc>
          <w:tcPr>
            <w:tcW w:w="543" w:type="pct"/>
            <w:tcBorders>
              <w:top w:val="nil"/>
              <w:left w:val="single" w:sz="8" w:space="0" w:color="auto"/>
              <w:bottom w:val="single" w:sz="8" w:space="0" w:color="auto"/>
              <w:right w:val="single" w:sz="8" w:space="0" w:color="auto"/>
            </w:tcBorders>
            <w:shd w:val="clear" w:color="auto" w:fill="auto"/>
            <w:noWrap/>
            <w:vAlign w:val="bottom"/>
            <w:hideMark/>
          </w:tcPr>
          <w:p w:rsidR="00B9173B" w:rsidRPr="00B9173B" w:rsidRDefault="00D0410F" w:rsidP="00B9173B">
            <w:pPr>
              <w:widowControl/>
              <w:spacing w:line="240" w:lineRule="auto"/>
              <w:ind w:firstLine="0"/>
              <w:jc w:val="center"/>
              <w:rPr>
                <w:rFonts w:eastAsia="Times New Roman" w:cs="Arial"/>
                <w:b/>
                <w:color w:val="000000"/>
                <w:sz w:val="22"/>
                <w:lang w:eastAsia="cs-CZ"/>
              </w:rPr>
            </w:pPr>
            <w:r>
              <w:rPr>
                <w:rFonts w:eastAsia="Times New Roman" w:cs="Arial"/>
                <w:b/>
                <w:color w:val="000000"/>
                <w:sz w:val="22"/>
                <w:lang w:eastAsia="cs-CZ"/>
              </w:rPr>
              <w:t>1</w:t>
            </w:r>
          </w:p>
        </w:tc>
      </w:tr>
    </w:tbl>
    <w:p w:rsidR="0077380E" w:rsidRDefault="0077380E" w:rsidP="0077380E">
      <w:bookmarkStart w:id="102" w:name="_Toc413060732"/>
      <w:bookmarkStart w:id="103" w:name="_Toc423529276"/>
    </w:p>
    <w:p w:rsidR="0077380E" w:rsidRDefault="0077380E" w:rsidP="0077380E">
      <w:r>
        <w:t>Jedno potřebné parkovací stání bude vytvořeno v jižním předpolí kláštera. Zde jsou v současné době 4 parkovací stání a ty budou pouze doplněny o jedno další.</w:t>
      </w:r>
    </w:p>
    <w:p w:rsidR="00C30138" w:rsidRPr="00E33D6E" w:rsidRDefault="00C30138" w:rsidP="00C30138">
      <w:pPr>
        <w:pStyle w:val="Nadpis1"/>
      </w:pPr>
      <w:r w:rsidRPr="00E33D6E">
        <w:lastRenderedPageBreak/>
        <w:t>B. 5</w:t>
      </w:r>
      <w:r w:rsidRPr="00E33D6E">
        <w:tab/>
        <w:t>Řešení vegetace a souvisejících terénních úprav</w:t>
      </w:r>
      <w:bookmarkEnd w:id="102"/>
      <w:bookmarkEnd w:id="103"/>
    </w:p>
    <w:p w:rsidR="007E1916" w:rsidRPr="00EE48E7" w:rsidRDefault="0020287E" w:rsidP="007E1916">
      <w:pPr>
        <w:pStyle w:val="Nadpis3"/>
      </w:pPr>
      <w:bookmarkStart w:id="104" w:name="_Toc413929470"/>
      <w:bookmarkStart w:id="105" w:name="_Toc423529277"/>
      <w:r w:rsidRPr="00EE48E7">
        <w:t xml:space="preserve">a) </w:t>
      </w:r>
      <w:r w:rsidR="00327E8B" w:rsidRPr="00EE48E7">
        <w:t>t</w:t>
      </w:r>
      <w:r w:rsidR="007E1916" w:rsidRPr="00EE48E7">
        <w:t>erénní úpravy</w:t>
      </w:r>
      <w:bookmarkEnd w:id="104"/>
      <w:bookmarkEnd w:id="105"/>
    </w:p>
    <w:p w:rsidR="00992B88" w:rsidRPr="00EE48E7" w:rsidRDefault="00992B88" w:rsidP="00992B88">
      <w:pPr>
        <w:ind w:firstLine="708"/>
        <w:rPr>
          <w:rFonts w:cs="Arial"/>
        </w:rPr>
      </w:pPr>
      <w:r w:rsidRPr="00EE48E7">
        <w:rPr>
          <w:rFonts w:cs="Arial"/>
        </w:rPr>
        <w:t>V jižní a východní části konvent přirozeně nav</w:t>
      </w:r>
      <w:r w:rsidR="00CB026C" w:rsidRPr="00EE48E7">
        <w:rPr>
          <w:rFonts w:cs="Arial"/>
        </w:rPr>
        <w:t>azuje na okolní veřejný prostor</w:t>
      </w:r>
      <w:r w:rsidRPr="00EE48E7">
        <w:rPr>
          <w:rFonts w:cs="Arial"/>
        </w:rPr>
        <w:t>.</w:t>
      </w:r>
      <w:r w:rsidR="00CB026C" w:rsidRPr="00EE48E7">
        <w:rPr>
          <w:rFonts w:cs="Arial"/>
        </w:rPr>
        <w:t xml:space="preserve"> Zde dojde k zasypání stávajícího</w:t>
      </w:r>
      <w:r w:rsidR="00C23F6E">
        <w:rPr>
          <w:rFonts w:cs="Arial"/>
        </w:rPr>
        <w:t>,</w:t>
      </w:r>
      <w:r w:rsidR="00CB026C" w:rsidRPr="00EE48E7">
        <w:rPr>
          <w:rFonts w:cs="Arial"/>
        </w:rPr>
        <w:t xml:space="preserve"> do terénu „zaříznutého“</w:t>
      </w:r>
      <w:r w:rsidR="00C23F6E">
        <w:rPr>
          <w:rFonts w:cs="Arial"/>
        </w:rPr>
        <w:t>,</w:t>
      </w:r>
      <w:r w:rsidR="00CB026C" w:rsidRPr="00EE48E7">
        <w:rPr>
          <w:rFonts w:cs="Arial"/>
        </w:rPr>
        <w:t xml:space="preserve"> příjezdu k průjezdu sekcí E a vytvoření parteru v jedné výškové úrovni. Průjezd sekcí E bude zasypán do výše podlahy navazujícího objektu</w:t>
      </w:r>
      <w:r w:rsidR="00CB0559" w:rsidRPr="00EE48E7">
        <w:rPr>
          <w:rFonts w:cs="Arial"/>
        </w:rPr>
        <w:t xml:space="preserve"> a </w:t>
      </w:r>
      <w:r w:rsidR="00CB026C" w:rsidRPr="00EE48E7">
        <w:rPr>
          <w:rFonts w:cs="Arial"/>
        </w:rPr>
        <w:t xml:space="preserve">bude ponechána průjezdná </w:t>
      </w:r>
      <w:r w:rsidR="00CB0559" w:rsidRPr="00EE48E7">
        <w:rPr>
          <w:rFonts w:cs="Arial"/>
        </w:rPr>
        <w:t xml:space="preserve">světlá </w:t>
      </w:r>
      <w:r w:rsidR="00CB026C" w:rsidRPr="00EE48E7">
        <w:rPr>
          <w:rFonts w:cs="Arial"/>
        </w:rPr>
        <w:t xml:space="preserve">výška </w:t>
      </w:r>
      <w:r w:rsidR="00CB0559" w:rsidRPr="00EE48E7">
        <w:rPr>
          <w:rFonts w:cs="Arial"/>
        </w:rPr>
        <w:t xml:space="preserve">2,9 m. Ve II. etapě bude průjezd uzavřen automobilové dopravě, doplněn skleněnými stěnami a stane se součástí interiéru. Výškový rozdíl mezi upravenou podlahou průjezdu a novým vjezdem do areálu firmy </w:t>
      </w:r>
      <w:proofErr w:type="spellStart"/>
      <w:r w:rsidR="00CB0559" w:rsidRPr="00EE48E7">
        <w:rPr>
          <w:rFonts w:cs="Arial"/>
        </w:rPr>
        <w:t>Vivantis</w:t>
      </w:r>
      <w:proofErr w:type="spellEnd"/>
      <w:r w:rsidR="00CB0559" w:rsidRPr="00EE48E7">
        <w:rPr>
          <w:rFonts w:cs="Arial"/>
        </w:rPr>
        <w:t xml:space="preserve"> bude vyrovnán pojízdnou rampou o sklonu 13%. Propojení areálu konventu, nově vzniklé severní zahrady a stávajících Klášterních zahrad bude provedeno pozvolně klesajícím terénem, který je v místě potřeby doplněn vyrovnávacím schodištěm.</w:t>
      </w:r>
      <w:r w:rsidR="00EE48E7" w:rsidRPr="00EE48E7">
        <w:rPr>
          <w:rFonts w:cs="Arial"/>
        </w:rPr>
        <w:t xml:space="preserve"> Toto pozvolné klesání je maximálně přizpůsobeno stávajícímu průběhu terénu.</w:t>
      </w:r>
    </w:p>
    <w:p w:rsidR="007E1916" w:rsidRPr="007E1916" w:rsidRDefault="007E1916" w:rsidP="007E1916">
      <w:pPr>
        <w:rPr>
          <w:color w:val="FF0000"/>
        </w:rPr>
      </w:pPr>
    </w:p>
    <w:p w:rsidR="007E1916" w:rsidRPr="007D33A2" w:rsidRDefault="0020287E" w:rsidP="007E1916">
      <w:pPr>
        <w:pStyle w:val="Nadpis3"/>
      </w:pPr>
      <w:bookmarkStart w:id="106" w:name="_Toc413929471"/>
      <w:bookmarkStart w:id="107" w:name="_Toc423529278"/>
      <w:r w:rsidRPr="007D33A2">
        <w:t xml:space="preserve">b) </w:t>
      </w:r>
      <w:r w:rsidR="00327E8B" w:rsidRPr="007D33A2">
        <w:t>p</w:t>
      </w:r>
      <w:r w:rsidR="007E1916" w:rsidRPr="007D33A2">
        <w:t>oužité vegetační prvky</w:t>
      </w:r>
      <w:bookmarkEnd w:id="106"/>
      <w:bookmarkEnd w:id="107"/>
    </w:p>
    <w:p w:rsidR="007D33A2" w:rsidRPr="007D33A2" w:rsidRDefault="00EE48E7" w:rsidP="007E1916">
      <w:r w:rsidRPr="007D33A2">
        <w:t xml:space="preserve">Na jižním předpolí kláštera zůstane zachován stávající (Kaštan koňský, </w:t>
      </w:r>
      <w:proofErr w:type="spellStart"/>
      <w:r w:rsidRPr="007D33A2">
        <w:rPr>
          <w:i/>
        </w:rPr>
        <w:t>Aesculus</w:t>
      </w:r>
      <w:proofErr w:type="spellEnd"/>
      <w:r w:rsidRPr="007D33A2">
        <w:rPr>
          <w:i/>
        </w:rPr>
        <w:t xml:space="preserve"> </w:t>
      </w:r>
      <w:proofErr w:type="spellStart"/>
      <w:r w:rsidRPr="007D33A2">
        <w:rPr>
          <w:i/>
        </w:rPr>
        <w:t>hippocastanum</w:t>
      </w:r>
      <w:proofErr w:type="spellEnd"/>
      <w:r w:rsidRPr="007D33A2">
        <w:t xml:space="preserve">), ten bude doplněn dvěma lípami Kapucínkami </w:t>
      </w:r>
      <w:r w:rsidRPr="007D33A2">
        <w:rPr>
          <w:i/>
        </w:rPr>
        <w:t>(</w:t>
      </w:r>
      <w:proofErr w:type="spellStart"/>
      <w:r w:rsidRPr="007D33A2">
        <w:rPr>
          <w:i/>
        </w:rPr>
        <w:t>Tilia</w:t>
      </w:r>
      <w:proofErr w:type="spellEnd"/>
      <w:r w:rsidRPr="007D33A2">
        <w:rPr>
          <w:i/>
        </w:rPr>
        <w:t xml:space="preserve"> </w:t>
      </w:r>
      <w:proofErr w:type="spellStart"/>
      <w:r w:rsidRPr="007D33A2">
        <w:rPr>
          <w:i/>
        </w:rPr>
        <w:t>platyphyllos</w:t>
      </w:r>
      <w:proofErr w:type="spellEnd"/>
      <w:r w:rsidRPr="007D33A2">
        <w:rPr>
          <w:i/>
        </w:rPr>
        <w:t xml:space="preserve"> var. </w:t>
      </w:r>
      <w:proofErr w:type="spellStart"/>
      <w:r w:rsidRPr="007D33A2">
        <w:rPr>
          <w:i/>
        </w:rPr>
        <w:t>cucullata</w:t>
      </w:r>
      <w:proofErr w:type="spellEnd"/>
      <w:r w:rsidRPr="007D33A2">
        <w:rPr>
          <w:i/>
        </w:rPr>
        <w:t>).</w:t>
      </w:r>
      <w:r w:rsidRPr="007D33A2">
        <w:t xml:space="preserve"> Lípy Kapucínky</w:t>
      </w:r>
      <w:r w:rsidR="007D33A2" w:rsidRPr="007D33A2">
        <w:t xml:space="preserve"> byly historicky u kapucínských klášterů vysazovány.</w:t>
      </w:r>
      <w:r w:rsidRPr="007D33A2">
        <w:t xml:space="preserve"> </w:t>
      </w:r>
      <w:r w:rsidR="007D33A2" w:rsidRPr="007D33A2">
        <w:t xml:space="preserve">Jejich název je odvozen od tvaru kapuce, do kterého jsou stočeny některé listy. </w:t>
      </w:r>
      <w:r w:rsidR="007D33A2">
        <w:t>V severní části pozemku vzniknou nově dvě aleje celkem 14 okrasných hrušní.</w:t>
      </w:r>
    </w:p>
    <w:p w:rsidR="007D33A2" w:rsidRPr="007D33A2" w:rsidRDefault="007D33A2" w:rsidP="007E1916"/>
    <w:p w:rsidR="007E1916" w:rsidRPr="00557D27" w:rsidRDefault="0020287E" w:rsidP="007E1916">
      <w:pPr>
        <w:pStyle w:val="Nadpis3"/>
      </w:pPr>
      <w:bookmarkStart w:id="108" w:name="_Toc413929472"/>
      <w:bookmarkStart w:id="109" w:name="_Toc423529279"/>
      <w:r w:rsidRPr="00557D27">
        <w:t xml:space="preserve">c) </w:t>
      </w:r>
      <w:r w:rsidR="00327E8B" w:rsidRPr="00557D27">
        <w:t>b</w:t>
      </w:r>
      <w:r w:rsidR="007E1916" w:rsidRPr="00557D27">
        <w:t>iotechnická opatření</w:t>
      </w:r>
      <w:bookmarkEnd w:id="108"/>
      <w:bookmarkEnd w:id="109"/>
    </w:p>
    <w:p w:rsidR="007E1916" w:rsidRPr="00557D27" w:rsidRDefault="007E1916" w:rsidP="007E1916">
      <w:r w:rsidRPr="00557D27">
        <w:t>Žádná biotechnická opatření se na pozemku nezřizují.</w:t>
      </w:r>
    </w:p>
    <w:p w:rsidR="00C30138" w:rsidRPr="00E33D6E" w:rsidRDefault="00C30138" w:rsidP="00C30138">
      <w:pPr>
        <w:rPr>
          <w:rFonts w:cs="Arial"/>
        </w:rPr>
      </w:pPr>
    </w:p>
    <w:p w:rsidR="00C30138" w:rsidRPr="00E33D6E" w:rsidRDefault="00C30138" w:rsidP="00C30138">
      <w:pPr>
        <w:pStyle w:val="Nadpis1"/>
      </w:pPr>
      <w:bookmarkStart w:id="110" w:name="_Toc413060733"/>
      <w:bookmarkStart w:id="111" w:name="_Toc423529280"/>
      <w:r w:rsidRPr="00E33D6E">
        <w:t>B. 6</w:t>
      </w:r>
      <w:r w:rsidRPr="00E33D6E">
        <w:tab/>
        <w:t>Popis vlivů stavby na životní prostředí a jeho ochrana</w:t>
      </w:r>
      <w:bookmarkEnd w:id="110"/>
      <w:bookmarkEnd w:id="111"/>
    </w:p>
    <w:p w:rsidR="00C30138" w:rsidRPr="00E33D6E" w:rsidRDefault="00C30138" w:rsidP="007E1916">
      <w:pPr>
        <w:pStyle w:val="Nadpis3"/>
      </w:pPr>
      <w:bookmarkStart w:id="112" w:name="_Toc413060734"/>
      <w:bookmarkStart w:id="113" w:name="_Toc423529281"/>
      <w:r w:rsidRPr="00E33D6E">
        <w:t xml:space="preserve">a) </w:t>
      </w:r>
      <w:r w:rsidR="00327E8B">
        <w:t>v</w:t>
      </w:r>
      <w:r w:rsidRPr="00E33D6E">
        <w:t>liv na životní prostředí – ovzduší, hluk, voda, odpady a půda</w:t>
      </w:r>
      <w:bookmarkEnd w:id="112"/>
      <w:bookmarkEnd w:id="113"/>
    </w:p>
    <w:p w:rsidR="007E1916" w:rsidRPr="00674841" w:rsidRDefault="007E1916" w:rsidP="007E1916">
      <w:r w:rsidRPr="00674841">
        <w:t>Stavba bude postavena takovým způsobem a z takových materiálů, aby nedocházelo k uvolňování zdraví nebezpečných látek, uvolňování emisí, znečištění vzduchu apod. Zároveň musí odolávat případnému škodlivému působení prostředí /např. atmosférické nebo chemické vlivy/.</w:t>
      </w:r>
    </w:p>
    <w:p w:rsidR="007E1916" w:rsidRPr="00674841" w:rsidRDefault="007E1916" w:rsidP="007E1916">
      <w:r w:rsidRPr="00674841">
        <w:t xml:space="preserve">Limitní hranice přírodních ochranných pásem nejsou stavbou dotčeny. </w:t>
      </w:r>
    </w:p>
    <w:p w:rsidR="007E1916" w:rsidRDefault="007E1916" w:rsidP="007E1916">
      <w:r w:rsidRPr="00674841">
        <w:t>Vlivy provozovaného domu na životní prostředí budou minimální. Plynné emise, které budou v nových prostorách vznikat, nepřekročí limity stanovené platnými normami. Odpady vznikající při provozu budou pouze komunálního charakteru a jejich množství bude nevýznamné</w:t>
      </w:r>
      <w:r w:rsidRPr="000C3B63">
        <w:t>. Odvod vznikajících odpadních vod splaškových i dešťových bude napojen na stávající sítě. Hluk nebude</w:t>
      </w:r>
      <w:r w:rsidRPr="00674841">
        <w:t xml:space="preserve"> překračovat limitní hodnoty.  </w:t>
      </w:r>
    </w:p>
    <w:p w:rsidR="007E1916" w:rsidRDefault="007E1916" w:rsidP="007E1916">
      <w:r w:rsidRPr="00674841">
        <w:t>Při bourání a výstavbě bude nejbližší okolí stavby zatěžováno hlukem a prašností ze stavebních prací a dopravy spojené se stavbou. Při provádění stavby budou minimalizovány vlivy na životní prostředí v okolí stavby.</w:t>
      </w:r>
    </w:p>
    <w:p w:rsidR="00C30138" w:rsidRPr="00E33D6E" w:rsidRDefault="00C30138" w:rsidP="00C30138">
      <w:pPr>
        <w:pStyle w:val="Nadpis3"/>
      </w:pPr>
      <w:bookmarkStart w:id="114" w:name="_Toc413060735"/>
      <w:bookmarkStart w:id="115" w:name="_Toc423529282"/>
      <w:r w:rsidRPr="00E33D6E">
        <w:lastRenderedPageBreak/>
        <w:t xml:space="preserve">b) </w:t>
      </w:r>
      <w:r w:rsidR="00327E8B">
        <w:t>v</w:t>
      </w:r>
      <w:r w:rsidRPr="00E33D6E">
        <w:t>liv na přírodu a krajinu (ochrana dřevin, ochrana památných stromů, ochrana rostlin a živočichů apod.), zachování ekologických funkcí a vazeb v krajině</w:t>
      </w:r>
      <w:bookmarkEnd w:id="114"/>
      <w:bookmarkEnd w:id="115"/>
    </w:p>
    <w:p w:rsidR="00E4414C" w:rsidRPr="00C872BB" w:rsidRDefault="002411BD" w:rsidP="00E4414C">
      <w:r>
        <w:t>Projekt</w:t>
      </w:r>
      <w:r w:rsidR="00E4414C" w:rsidRPr="00C872BB">
        <w:t xml:space="preserve"> svým charakterem neřeší vliv stavby na přírodu a krajinu. Ekologické funkce a vazby v krajině zůstanou zachovány. </w:t>
      </w:r>
      <w:r w:rsidR="00D651F0">
        <w:t>Vzrostl</w:t>
      </w:r>
      <w:r w:rsidR="00EE48E7">
        <w:t>ý</w:t>
      </w:r>
      <w:r w:rsidR="00D651F0">
        <w:t xml:space="preserve"> listnat</w:t>
      </w:r>
      <w:r w:rsidR="00EE48E7">
        <w:t>ý</w:t>
      </w:r>
      <w:r w:rsidR="00D651F0">
        <w:t xml:space="preserve"> strom</w:t>
      </w:r>
      <w:r w:rsidR="00EE48E7">
        <w:t xml:space="preserve"> (Kaštan koňský, </w:t>
      </w:r>
      <w:proofErr w:type="spellStart"/>
      <w:r w:rsidR="00EE48E7" w:rsidRPr="00EE48E7">
        <w:rPr>
          <w:i/>
        </w:rPr>
        <w:t>Aesculus</w:t>
      </w:r>
      <w:proofErr w:type="spellEnd"/>
      <w:r w:rsidR="00EE48E7" w:rsidRPr="00EE48E7">
        <w:rPr>
          <w:i/>
        </w:rPr>
        <w:t xml:space="preserve"> </w:t>
      </w:r>
      <w:proofErr w:type="spellStart"/>
      <w:r w:rsidR="00EE48E7" w:rsidRPr="00EE48E7">
        <w:rPr>
          <w:i/>
        </w:rPr>
        <w:t>hippocastanum</w:t>
      </w:r>
      <w:proofErr w:type="spellEnd"/>
      <w:r w:rsidR="00EE48E7">
        <w:t>)</w:t>
      </w:r>
      <w:r w:rsidR="00D651F0">
        <w:t xml:space="preserve"> na </w:t>
      </w:r>
      <w:proofErr w:type="spellStart"/>
      <w:r w:rsidR="00D651F0">
        <w:t>Tyršově</w:t>
      </w:r>
      <w:proofErr w:type="spellEnd"/>
      <w:r w:rsidR="00D651F0">
        <w:t xml:space="preserve"> náměstí nebudou stavbou nijak dotčeny. Odstraněny budou jehličnany a keře, upraven bude tvar travních ploch.</w:t>
      </w:r>
    </w:p>
    <w:p w:rsidR="00C30138" w:rsidRPr="00E33D6E" w:rsidRDefault="00C30138" w:rsidP="00C30138">
      <w:pPr>
        <w:rPr>
          <w:rFonts w:cs="Arial"/>
        </w:rPr>
      </w:pPr>
    </w:p>
    <w:p w:rsidR="00C30138" w:rsidRPr="00E33D6E" w:rsidRDefault="00C30138" w:rsidP="00C30138">
      <w:pPr>
        <w:pStyle w:val="Nadpis3"/>
      </w:pPr>
      <w:bookmarkStart w:id="116" w:name="_Toc413060736"/>
      <w:bookmarkStart w:id="117" w:name="_Toc423529283"/>
      <w:r w:rsidRPr="00E33D6E">
        <w:t xml:space="preserve">c) </w:t>
      </w:r>
      <w:r w:rsidR="00327E8B">
        <w:t>v</w:t>
      </w:r>
      <w:r w:rsidRPr="00E33D6E">
        <w:t>liv na soustavu chráněných území Natura 2000</w:t>
      </w:r>
      <w:bookmarkEnd w:id="116"/>
      <w:bookmarkEnd w:id="117"/>
    </w:p>
    <w:p w:rsidR="00C30138" w:rsidRPr="00122C36" w:rsidRDefault="00C30138" w:rsidP="00C30138">
      <w:pPr>
        <w:rPr>
          <w:rFonts w:cs="Arial"/>
          <w:bCs/>
        </w:rPr>
      </w:pPr>
      <w:r w:rsidRPr="00122C36">
        <w:rPr>
          <w:rFonts w:cs="Arial"/>
          <w:bCs/>
        </w:rPr>
        <w:t xml:space="preserve">Provedení úprav nebude mít vliv na </w:t>
      </w:r>
      <w:r w:rsidRPr="00122C36">
        <w:rPr>
          <w:rFonts w:cs="Arial"/>
        </w:rPr>
        <w:t>soustavu chráněných území Natura 2000</w:t>
      </w:r>
    </w:p>
    <w:p w:rsidR="00C30138" w:rsidRPr="00E33D6E" w:rsidRDefault="00C30138" w:rsidP="00C30138">
      <w:pPr>
        <w:rPr>
          <w:rFonts w:cs="Arial"/>
        </w:rPr>
      </w:pPr>
    </w:p>
    <w:p w:rsidR="00C30138" w:rsidRPr="00E33D6E" w:rsidRDefault="00C30138" w:rsidP="00C30138">
      <w:pPr>
        <w:pStyle w:val="Nadpis3"/>
      </w:pPr>
      <w:bookmarkStart w:id="118" w:name="_Toc413060737"/>
      <w:bookmarkStart w:id="119" w:name="_Toc423529284"/>
      <w:r w:rsidRPr="00E33D6E">
        <w:t xml:space="preserve">d) </w:t>
      </w:r>
      <w:r w:rsidR="00327E8B">
        <w:t>n</w:t>
      </w:r>
      <w:r w:rsidRPr="00E33D6E">
        <w:t>ávrh zohlednění podmínek ze závěru zjišťovacího řízení nebo stanovisek EIA</w:t>
      </w:r>
      <w:bookmarkEnd w:id="118"/>
      <w:bookmarkEnd w:id="119"/>
    </w:p>
    <w:p w:rsidR="00122C36" w:rsidRDefault="00122C36" w:rsidP="00122C36">
      <w:r w:rsidRPr="00C872BB">
        <w:t xml:space="preserve">V rámci stavebních úprav domu nebyl </w:t>
      </w:r>
      <w:r>
        <w:t xml:space="preserve">vzhledem k malému rozsahu stavby </w:t>
      </w:r>
      <w:r w:rsidRPr="00C872BB">
        <w:t>vytvořen návrh na zohlednění zjišťovacího řízení a stanoviska EIA.</w:t>
      </w:r>
    </w:p>
    <w:p w:rsidR="00C30138" w:rsidRPr="00E33D6E" w:rsidRDefault="00C30138" w:rsidP="00C30138">
      <w:pPr>
        <w:rPr>
          <w:rFonts w:cs="Arial"/>
        </w:rPr>
      </w:pPr>
    </w:p>
    <w:p w:rsidR="00C30138" w:rsidRPr="00E33D6E" w:rsidRDefault="00C30138" w:rsidP="00987540">
      <w:pPr>
        <w:pStyle w:val="Nadpis3"/>
      </w:pPr>
      <w:bookmarkStart w:id="120" w:name="_Toc413060738"/>
      <w:bookmarkStart w:id="121" w:name="_Toc423529285"/>
      <w:r w:rsidRPr="00E33D6E">
        <w:t xml:space="preserve">e) </w:t>
      </w:r>
      <w:r w:rsidR="00327E8B">
        <w:t>n</w:t>
      </w:r>
      <w:r w:rsidRPr="00987540">
        <w:t>avrhovaná ochranná a bezpečnostní pásma, rozsah omezení a podmínky ochrany podle jiných právních předpisů</w:t>
      </w:r>
      <w:bookmarkEnd w:id="120"/>
      <w:bookmarkEnd w:id="121"/>
    </w:p>
    <w:p w:rsidR="00122C36" w:rsidRPr="00C872BB" w:rsidRDefault="00122C36" w:rsidP="00122C36">
      <w:r w:rsidRPr="00C872BB">
        <w:t>Žádná ochranná pásma ani jiná omezení se nenavrhují.</w:t>
      </w:r>
    </w:p>
    <w:p w:rsidR="00C30138" w:rsidRPr="00E33D6E" w:rsidRDefault="00C30138" w:rsidP="00C30138">
      <w:pPr>
        <w:rPr>
          <w:rFonts w:cs="Arial"/>
        </w:rPr>
      </w:pPr>
    </w:p>
    <w:p w:rsidR="00C30138" w:rsidRPr="00E33D6E" w:rsidRDefault="00C30138" w:rsidP="00122C36">
      <w:pPr>
        <w:pStyle w:val="Nadpis1"/>
        <w:rPr>
          <w:sz w:val="16"/>
          <w:szCs w:val="18"/>
        </w:rPr>
      </w:pPr>
      <w:bookmarkStart w:id="122" w:name="_Toc413060739"/>
      <w:bookmarkStart w:id="123" w:name="_Toc423529286"/>
      <w:r w:rsidRPr="00E33D6E">
        <w:t>B. 7</w:t>
      </w:r>
      <w:r w:rsidRPr="00E33D6E">
        <w:tab/>
        <w:t>Ochrana obyvatelstva</w:t>
      </w:r>
      <w:bookmarkEnd w:id="122"/>
      <w:r w:rsidR="00122C36">
        <w:t xml:space="preserve"> (s</w:t>
      </w:r>
      <w:r w:rsidRPr="00E33D6E">
        <w:t>plnění základních požadavků z hlediska plnění úkolů ochrany obyvatelstva</w:t>
      </w:r>
      <w:r w:rsidR="00122C36">
        <w:t>)</w:t>
      </w:r>
      <w:bookmarkEnd w:id="123"/>
    </w:p>
    <w:p w:rsidR="00122C36" w:rsidRDefault="00122C36" w:rsidP="00122C36">
      <w:r w:rsidRPr="0065118D">
        <w:t>Ochrana obyvatelstva není vzhledem k charakteru stavby předmětem projektové dokumentace.</w:t>
      </w:r>
      <w:bookmarkStart w:id="124" w:name="__RefHeading__2985_689085430"/>
      <w:bookmarkStart w:id="125" w:name="__RefHeading__7422_1452537190"/>
      <w:bookmarkEnd w:id="124"/>
      <w:bookmarkEnd w:id="125"/>
    </w:p>
    <w:p w:rsidR="00C30138" w:rsidRPr="00E33D6E" w:rsidRDefault="00C30138" w:rsidP="00C30138">
      <w:pPr>
        <w:rPr>
          <w:rFonts w:cs="Arial"/>
        </w:rPr>
      </w:pPr>
    </w:p>
    <w:p w:rsidR="00C30138" w:rsidRPr="00E33D6E" w:rsidRDefault="00C30138" w:rsidP="00C30138">
      <w:pPr>
        <w:pStyle w:val="Nadpis1"/>
      </w:pPr>
      <w:bookmarkStart w:id="126" w:name="_Toc413060740"/>
      <w:bookmarkStart w:id="127" w:name="_Toc423529287"/>
      <w:r w:rsidRPr="00AB632D">
        <w:t>B. 8</w:t>
      </w:r>
      <w:r w:rsidRPr="00AB632D">
        <w:tab/>
        <w:t>Zásady organizace výstavby</w:t>
      </w:r>
      <w:bookmarkEnd w:id="126"/>
      <w:bookmarkEnd w:id="127"/>
    </w:p>
    <w:p w:rsidR="00C30138" w:rsidRPr="00E33D6E" w:rsidRDefault="00C30138" w:rsidP="00C30138">
      <w:pPr>
        <w:pStyle w:val="Nadpis3"/>
      </w:pPr>
      <w:bookmarkStart w:id="128" w:name="_Toc413060743"/>
      <w:bookmarkStart w:id="129" w:name="_Toc423529288"/>
      <w:r w:rsidRPr="00E33D6E">
        <w:t xml:space="preserve">a) </w:t>
      </w:r>
      <w:r w:rsidR="00327E8B">
        <w:t>n</w:t>
      </w:r>
      <w:r w:rsidRPr="00E33D6E">
        <w:t>apojení staveniště na stávající dopravní a technickou infrastrukturu</w:t>
      </w:r>
      <w:bookmarkEnd w:id="128"/>
      <w:bookmarkEnd w:id="129"/>
    </w:p>
    <w:p w:rsidR="007C43F3" w:rsidRPr="0065118D" w:rsidRDefault="007C43F3" w:rsidP="007C43F3">
      <w:r w:rsidRPr="0065118D">
        <w:t xml:space="preserve">Staveniště je napojeno na dopravní infrastrukturu v ulici </w:t>
      </w:r>
      <w:r>
        <w:t xml:space="preserve">Opletalova a na </w:t>
      </w:r>
      <w:proofErr w:type="spellStart"/>
      <w:r>
        <w:t>Tyršově</w:t>
      </w:r>
      <w:proofErr w:type="spellEnd"/>
      <w:r>
        <w:t xml:space="preserve"> náměstí</w:t>
      </w:r>
      <w:r w:rsidRPr="0065118D">
        <w:t xml:space="preserve">. </w:t>
      </w:r>
    </w:p>
    <w:p w:rsidR="007C43F3" w:rsidRPr="0065118D" w:rsidRDefault="007C43F3" w:rsidP="007C43F3">
      <w:r w:rsidRPr="0065118D">
        <w:t>Na technickou infrastrukturu se stavba napojuje stávajícími domovními přípojkami</w:t>
      </w:r>
      <w:r w:rsidRPr="000C3B63">
        <w:t>. Nové přípojky nebudou budovány. Významné sítě technické infrastruktury se na stavbě nenalézají.</w:t>
      </w:r>
      <w:r w:rsidRPr="007C43F3">
        <w:rPr>
          <w:color w:val="FF0000"/>
        </w:rPr>
        <w:t xml:space="preserve"> </w:t>
      </w:r>
      <w:r w:rsidRPr="0065118D">
        <w:t xml:space="preserve">Staveniště je napojeno na zdroj vody a elektřiny pomocí stávajících instalací vedených domem, odvodnění je vedeno stávajícími svody. </w:t>
      </w:r>
    </w:p>
    <w:p w:rsidR="007C43F3" w:rsidRPr="0065118D" w:rsidRDefault="007C43F3" w:rsidP="007C43F3">
      <w:r w:rsidRPr="0065118D">
        <w:t>V území dotčeném realizací akce bude pěší provoz zabezpečen podle čl. č. 4 v </w:t>
      </w:r>
      <w:proofErr w:type="spellStart"/>
      <w:r w:rsidRPr="0065118D">
        <w:t>příl</w:t>
      </w:r>
      <w:proofErr w:type="spellEnd"/>
      <w:r w:rsidRPr="0065118D">
        <w:t>. </w:t>
      </w:r>
      <w:proofErr w:type="gramStart"/>
      <w:r w:rsidRPr="0065118D">
        <w:t>č.</w:t>
      </w:r>
      <w:proofErr w:type="gramEnd"/>
      <w:r w:rsidRPr="0065118D">
        <w:t> 2 k  </w:t>
      </w:r>
      <w:proofErr w:type="spellStart"/>
      <w:r>
        <w:t>v</w:t>
      </w:r>
      <w:r w:rsidRPr="0065118D">
        <w:t>yhl</w:t>
      </w:r>
      <w:proofErr w:type="spellEnd"/>
      <w:r w:rsidRPr="0065118D">
        <w:t>. č. 398/2009 Sb. MMR, o obecných technických požadavcích na bezbariérové užívání staveb, a bude umožněn příjezd integrované záchranné služby a dalších vozidel dopravní obsluhy.</w:t>
      </w:r>
    </w:p>
    <w:p w:rsidR="00C30138" w:rsidRPr="00E33D6E" w:rsidRDefault="00C30138" w:rsidP="00C30138">
      <w:pPr>
        <w:rPr>
          <w:rFonts w:cs="Arial"/>
        </w:rPr>
      </w:pPr>
    </w:p>
    <w:p w:rsidR="00C30138" w:rsidRPr="00E33D6E" w:rsidRDefault="00C30138" w:rsidP="00C30138">
      <w:pPr>
        <w:pStyle w:val="Nadpis3"/>
      </w:pPr>
      <w:bookmarkStart w:id="130" w:name="_Toc423529289"/>
      <w:bookmarkStart w:id="131" w:name="_Toc413060744"/>
      <w:r w:rsidRPr="00E33D6E">
        <w:lastRenderedPageBreak/>
        <w:t xml:space="preserve">b) </w:t>
      </w:r>
      <w:r w:rsidR="00327E8B">
        <w:t>o</w:t>
      </w:r>
      <w:r w:rsidRPr="00E33D6E">
        <w:t>chrana okolí staveniště a požadavky na související asanace, demolice, kácení dřevin</w:t>
      </w:r>
      <w:bookmarkEnd w:id="130"/>
    </w:p>
    <w:bookmarkEnd w:id="131"/>
    <w:p w:rsidR="00AB632D" w:rsidRPr="0065118D" w:rsidRDefault="00AB632D" w:rsidP="00AB632D">
      <w:r w:rsidRPr="0065118D">
        <w:t xml:space="preserve">Všechny dřeviny a vegetační plochy, které </w:t>
      </w:r>
      <w:r>
        <w:t xml:space="preserve">jsou určeny k zachování a mohly </w:t>
      </w:r>
      <w:r w:rsidRPr="0065118D">
        <w:t xml:space="preserve">by být stavbou dotčeny, budou chráněny dle normy ČSN 839061 Technologie vegetačních úprav v krajině - Ochrana stromů, porostů a vegetačních ploch při stavebních pracích. </w:t>
      </w:r>
    </w:p>
    <w:p w:rsidR="00AB632D" w:rsidRDefault="00AB632D" w:rsidP="00AB632D">
      <w:r w:rsidRPr="0065118D">
        <w:t>Bourání stávajících částí stavebních konstrukcí bude prováděno postupným rozebíráním bouraných konstrukcí. Aby se zamezilo šíření prachu do okolí, budou bourané konstrukce kropeny vodou.</w:t>
      </w:r>
    </w:p>
    <w:p w:rsidR="00C30138" w:rsidRPr="00E33D6E" w:rsidRDefault="00C30138" w:rsidP="00C30138">
      <w:pPr>
        <w:rPr>
          <w:rFonts w:cs="Arial"/>
        </w:rPr>
      </w:pPr>
    </w:p>
    <w:p w:rsidR="00C30138" w:rsidRPr="00E33D6E" w:rsidRDefault="00C30138" w:rsidP="00C30138">
      <w:pPr>
        <w:pStyle w:val="Nadpis3"/>
      </w:pPr>
      <w:bookmarkStart w:id="132" w:name="_Toc413060745"/>
      <w:bookmarkStart w:id="133" w:name="_Toc423529290"/>
      <w:r w:rsidRPr="00E33D6E">
        <w:t xml:space="preserve">c) </w:t>
      </w:r>
      <w:r w:rsidR="00327E8B">
        <w:t>m</w:t>
      </w:r>
      <w:r w:rsidRPr="00E33D6E">
        <w:t>aximální zábory pro staveniště (dočasné/trvalé)</w:t>
      </w:r>
      <w:bookmarkEnd w:id="132"/>
      <w:bookmarkEnd w:id="133"/>
    </w:p>
    <w:p w:rsidR="0045501A" w:rsidRPr="0065118D" w:rsidRDefault="0045501A" w:rsidP="0045501A">
      <w:r w:rsidRPr="0065118D">
        <w:t xml:space="preserve">Staveniště bude situováno na pozemku, kde se bude stavba provádět. Zábor pro staveniště bude zřízen dočasně po dobu trvání stavby. Jeho přesný účel (lešení, kontejner na suť, stavební výtah, jeřáb apod.) a doba trvání bude určena v další fázi projektu. Příjezd bude umožněn </w:t>
      </w:r>
      <w:r>
        <w:t>z </w:t>
      </w:r>
      <w:proofErr w:type="spellStart"/>
      <w:r>
        <w:t>Tyršova</w:t>
      </w:r>
      <w:proofErr w:type="spellEnd"/>
      <w:r>
        <w:t xml:space="preserve"> náměstí</w:t>
      </w:r>
      <w:r w:rsidRPr="0065118D">
        <w:t xml:space="preserve">. </w:t>
      </w:r>
    </w:p>
    <w:p w:rsidR="0045501A" w:rsidRPr="0065118D" w:rsidRDefault="0045501A" w:rsidP="0045501A">
      <w:r w:rsidRPr="0065118D">
        <w:t xml:space="preserve">Dočasné zábory v prostoru městské komunikace včetně chodníků (i krátkodobé, nepřesahující 1 den, např. k odstavení kontejneru na chodníku nebo vozidla zásobujícího stavbu na vozovce) bude investor akce řešit min. 30 dnů předem povolením zvláštního užívání pozemních komunikací podle §25 odst. /6/c/ ZPK. </w:t>
      </w:r>
    </w:p>
    <w:p w:rsidR="00C30138" w:rsidRPr="00E33D6E" w:rsidRDefault="00C30138" w:rsidP="00C30138">
      <w:pPr>
        <w:rPr>
          <w:rFonts w:cs="Arial"/>
        </w:rPr>
      </w:pPr>
    </w:p>
    <w:p w:rsidR="00C30138" w:rsidRPr="00E33D6E" w:rsidRDefault="00C30138" w:rsidP="00C30138">
      <w:pPr>
        <w:pStyle w:val="Nadpis3"/>
      </w:pPr>
      <w:bookmarkStart w:id="134" w:name="_Toc413060747"/>
      <w:bookmarkStart w:id="135" w:name="_Toc423529291"/>
      <w:r w:rsidRPr="00E33D6E">
        <w:t xml:space="preserve">d) </w:t>
      </w:r>
      <w:r w:rsidR="00327E8B">
        <w:t>b</w:t>
      </w:r>
      <w:r w:rsidR="0020287E">
        <w:t>i</w:t>
      </w:r>
      <w:r w:rsidRPr="00E33D6E">
        <w:t xml:space="preserve">lance zemních prací, požadavky na přesun nebo </w:t>
      </w:r>
      <w:proofErr w:type="spellStart"/>
      <w:r w:rsidRPr="00E33D6E">
        <w:t>deponie</w:t>
      </w:r>
      <w:proofErr w:type="spellEnd"/>
      <w:r w:rsidRPr="00E33D6E">
        <w:t xml:space="preserve"> zemin</w:t>
      </w:r>
      <w:bookmarkEnd w:id="134"/>
      <w:bookmarkEnd w:id="135"/>
    </w:p>
    <w:p w:rsidR="002D5824" w:rsidRDefault="00C30138" w:rsidP="004263A1">
      <w:r w:rsidRPr="00E33D6E">
        <w:t>Zemní práce nejsou součástí tohoto projektu</w:t>
      </w:r>
      <w:r w:rsidR="00AB632D">
        <w:t xml:space="preserve">. </w:t>
      </w:r>
    </w:p>
    <w:p w:rsidR="004263A1" w:rsidRDefault="004263A1" w:rsidP="00C30138">
      <w:pPr>
        <w:rPr>
          <w:rFonts w:cs="Arial"/>
          <w:bCs/>
          <w:color w:val="FF0000"/>
        </w:rPr>
      </w:pPr>
    </w:p>
    <w:p w:rsidR="004263A1" w:rsidRPr="00E33D6E" w:rsidRDefault="004263A1" w:rsidP="00C30138">
      <w:pPr>
        <w:rPr>
          <w:rFonts w:cs="Arial"/>
          <w:bCs/>
          <w:color w:val="FF0000"/>
        </w:rPr>
      </w:pPr>
    </w:p>
    <w:p w:rsidR="002D5824" w:rsidRPr="0035442A" w:rsidRDefault="002D5824" w:rsidP="002D5824">
      <w:pPr>
        <w:pStyle w:val="Nadpis1"/>
      </w:pPr>
      <w:bookmarkStart w:id="136" w:name="_Toc423529292"/>
      <w:r>
        <w:t>ZÁVĚR</w:t>
      </w:r>
      <w:bookmarkEnd w:id="136"/>
    </w:p>
    <w:p w:rsidR="002D5824" w:rsidRDefault="002D5824" w:rsidP="00C23F6E">
      <w:r>
        <w:t>Projekt</w:t>
      </w:r>
      <w:r w:rsidRPr="0035442A">
        <w:t xml:space="preserve"> stavební část</w:t>
      </w:r>
      <w:r>
        <w:t>i</w:t>
      </w:r>
      <w:r w:rsidRPr="0035442A">
        <w:t xml:space="preserve"> se řídí příslušnými stavebními ČSN normami. Tento stupeň projektové dokumentace slouží jako dokumentace </w:t>
      </w:r>
      <w:r>
        <w:t xml:space="preserve">k územnímu řízení </w:t>
      </w:r>
      <w:r w:rsidRPr="0020282F">
        <w:t xml:space="preserve">a nenahrazuje </w:t>
      </w:r>
      <w:r>
        <w:t>dokumentaci pro stavební povolení či prováděcí</w:t>
      </w:r>
      <w:r w:rsidRPr="0020282F">
        <w:t xml:space="preserve"> dokumentaci. </w:t>
      </w:r>
    </w:p>
    <w:p w:rsidR="00464787" w:rsidRDefault="00464787" w:rsidP="00C23F6E"/>
    <w:p w:rsidR="00464787" w:rsidRPr="0020282F" w:rsidRDefault="00464787" w:rsidP="00464787">
      <w:pPr>
        <w:jc w:val="right"/>
      </w:pPr>
      <w:r>
        <w:t>Ing. arch. Daniela Šovarová</w:t>
      </w:r>
    </w:p>
    <w:sectPr w:rsidR="00464787" w:rsidRPr="0020282F" w:rsidSect="00874B14">
      <w:headerReference w:type="default" r:id="rId12"/>
      <w:footerReference w:type="default" r:id="rId13"/>
      <w:pgSz w:w="12240" w:h="15840"/>
      <w:pgMar w:top="1417" w:right="1417" w:bottom="1417" w:left="1417" w:header="708" w:footer="708" w:gutter="0"/>
      <w:pgNumType w:start="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951" w:rsidRDefault="002D6951" w:rsidP="00EF5B11">
      <w:pPr>
        <w:spacing w:line="240" w:lineRule="auto"/>
      </w:pPr>
      <w:r>
        <w:separator/>
      </w:r>
    </w:p>
  </w:endnote>
  <w:endnote w:type="continuationSeparator" w:id="0">
    <w:p w:rsidR="002D6951" w:rsidRDefault="002D6951" w:rsidP="00EF5B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2D1" w:rsidRDefault="000B52D1" w:rsidP="00874B14">
    <w:pPr>
      <w:pStyle w:val="Zpat"/>
      <w:jc w:val="right"/>
    </w:pPr>
  </w:p>
  <w:p w:rsidR="000B52D1" w:rsidRDefault="00E03E0C" w:rsidP="00874B14">
    <w:pPr>
      <w:pStyle w:val="Zpat"/>
      <w:jc w:val="right"/>
    </w:pPr>
    <w:r>
      <w:fldChar w:fldCharType="begin"/>
    </w:r>
    <w:r w:rsidR="00C0243A">
      <w:instrText xml:space="preserve"> PAGE   \* MERGEFORMAT </w:instrText>
    </w:r>
    <w:r>
      <w:fldChar w:fldCharType="separate"/>
    </w:r>
    <w:r w:rsidR="00464787">
      <w:rPr>
        <w:noProof/>
      </w:rPr>
      <w:t>18</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951" w:rsidRDefault="002D6951" w:rsidP="00EF5B11">
      <w:pPr>
        <w:spacing w:line="240" w:lineRule="auto"/>
      </w:pPr>
      <w:r>
        <w:separator/>
      </w:r>
    </w:p>
  </w:footnote>
  <w:footnote w:type="continuationSeparator" w:id="0">
    <w:p w:rsidR="002D6951" w:rsidRDefault="002D6951" w:rsidP="00EF5B1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2D1" w:rsidRPr="00704137" w:rsidRDefault="000B52D1" w:rsidP="00EF5B11">
    <w:pPr>
      <w:pStyle w:val="Nzev"/>
      <w:ind w:firstLine="0"/>
      <w:jc w:val="left"/>
      <w:rPr>
        <w:b w:val="0"/>
        <w:i/>
        <w:sz w:val="16"/>
        <w:szCs w:val="16"/>
        <w:lang w:eastAsia="ar-SA"/>
      </w:rPr>
    </w:pPr>
    <w:r w:rsidRPr="00704137">
      <w:rPr>
        <w:b w:val="0"/>
        <w:i/>
        <w:sz w:val="16"/>
        <w:szCs w:val="16"/>
      </w:rPr>
      <w:t xml:space="preserve">REVITALIZACE KAPUCÍNSKÉHO KONVENTU V CHRUDIMI </w:t>
    </w:r>
    <w:r w:rsidRPr="00704137">
      <w:rPr>
        <w:b w:val="0"/>
        <w:i/>
        <w:sz w:val="16"/>
        <w:szCs w:val="16"/>
      </w:rPr>
      <w:tab/>
    </w:r>
    <w:r w:rsidRPr="00704137">
      <w:rPr>
        <w:b w:val="0"/>
        <w:i/>
        <w:sz w:val="16"/>
        <w:szCs w:val="16"/>
      </w:rPr>
      <w:tab/>
    </w:r>
    <w:r w:rsidRPr="00704137">
      <w:rPr>
        <w:b w:val="0"/>
        <w:i/>
        <w:sz w:val="16"/>
        <w:szCs w:val="16"/>
      </w:rPr>
      <w:tab/>
      <w:t xml:space="preserve">  </w:t>
    </w:r>
    <w:r w:rsidRPr="00704137">
      <w:rPr>
        <w:b w:val="0"/>
        <w:i/>
        <w:sz w:val="16"/>
        <w:szCs w:val="16"/>
      </w:rPr>
      <w:tab/>
    </w:r>
    <w:r w:rsidRPr="00704137">
      <w:rPr>
        <w:b w:val="0"/>
        <w:i/>
        <w:sz w:val="16"/>
        <w:szCs w:val="16"/>
      </w:rPr>
      <w:tab/>
    </w:r>
    <w:r w:rsidRPr="00704137">
      <w:rPr>
        <w:b w:val="0"/>
        <w:i/>
        <w:sz w:val="16"/>
        <w:szCs w:val="16"/>
        <w:lang w:eastAsia="ar-SA"/>
      </w:rPr>
      <w:t xml:space="preserve">           </w:t>
    </w:r>
    <w:r w:rsidRPr="00704137">
      <w:rPr>
        <w:b w:val="0"/>
        <w:i/>
        <w:sz w:val="16"/>
        <w:szCs w:val="16"/>
        <w:lang w:eastAsia="ar-SA"/>
      </w:rPr>
      <w:tab/>
      <w:t xml:space="preserve">      </w:t>
    </w:r>
    <w:r w:rsidRPr="00496A8B">
      <w:rPr>
        <w:b w:val="0"/>
        <w:sz w:val="16"/>
        <w:szCs w:val="16"/>
        <w:lang w:eastAsia="ar-SA"/>
      </w:rPr>
      <w:t>DÚR</w:t>
    </w:r>
  </w:p>
  <w:p w:rsidR="000B52D1" w:rsidRPr="00704137" w:rsidRDefault="000B52D1" w:rsidP="00EF5B11">
    <w:pPr>
      <w:pStyle w:val="Zhlav"/>
      <w:ind w:firstLine="0"/>
      <w:jc w:val="left"/>
      <w:rPr>
        <w:rFonts w:cs="Arial"/>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21EC0"/>
    <w:multiLevelType w:val="singleLevel"/>
    <w:tmpl w:val="45486ACE"/>
    <w:lvl w:ilvl="0">
      <w:start w:val="1"/>
      <w:numFmt w:val="none"/>
      <w:lvlText w:val=""/>
      <w:legacy w:legacy="1" w:legacySpace="0" w:legacyIndent="283"/>
      <w:lvlJc w:val="left"/>
      <w:pPr>
        <w:ind w:left="283" w:hanging="283"/>
      </w:pPr>
      <w:rPr>
        <w:rFonts w:ascii="Symbol" w:hAnsi="Symbol" w:hint="default"/>
      </w:rPr>
    </w:lvl>
  </w:abstractNum>
  <w:abstractNum w:abstractNumId="1">
    <w:nsid w:val="1A282074"/>
    <w:multiLevelType w:val="hybridMultilevel"/>
    <w:tmpl w:val="AD147E5C"/>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FF52494"/>
    <w:multiLevelType w:val="hybridMultilevel"/>
    <w:tmpl w:val="C2BC3368"/>
    <w:lvl w:ilvl="0" w:tplc="6A0A7368">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
    <w:nsid w:val="239C3FD2"/>
    <w:multiLevelType w:val="hybridMultilevel"/>
    <w:tmpl w:val="5DC0FAC2"/>
    <w:lvl w:ilvl="0" w:tplc="25C66ED4">
      <w:start w:val="2"/>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nsid w:val="240B7531"/>
    <w:multiLevelType w:val="singleLevel"/>
    <w:tmpl w:val="45486ACE"/>
    <w:lvl w:ilvl="0">
      <w:start w:val="1"/>
      <w:numFmt w:val="none"/>
      <w:lvlText w:val=""/>
      <w:legacy w:legacy="1" w:legacySpace="0" w:legacyIndent="283"/>
      <w:lvlJc w:val="left"/>
      <w:pPr>
        <w:ind w:left="283" w:hanging="283"/>
      </w:pPr>
      <w:rPr>
        <w:rFonts w:ascii="Symbol" w:hAnsi="Symbol" w:hint="default"/>
      </w:rPr>
    </w:lvl>
  </w:abstractNum>
  <w:abstractNum w:abstractNumId="5">
    <w:nsid w:val="24A0449D"/>
    <w:multiLevelType w:val="hybridMultilevel"/>
    <w:tmpl w:val="1E5C1A5A"/>
    <w:lvl w:ilvl="0" w:tplc="397C9F3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29D501E0"/>
    <w:multiLevelType w:val="hybridMultilevel"/>
    <w:tmpl w:val="35EAABB0"/>
    <w:lvl w:ilvl="0" w:tplc="488229A6">
      <w:start w:val="257"/>
      <w:numFmt w:val="bullet"/>
      <w:lvlText w:val="-"/>
      <w:lvlJc w:val="left"/>
      <w:pPr>
        <w:ind w:left="1069" w:hanging="360"/>
      </w:pPr>
      <w:rPr>
        <w:rFonts w:ascii="Calibri" w:eastAsia="Times New Roman" w:hAnsi="Calibri" w:cs="Times New Roman" w:hint="default"/>
        <w:b w:val="0"/>
        <w:sz w:val="22"/>
        <w:u w:val="none"/>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nsid w:val="354D12E1"/>
    <w:multiLevelType w:val="hybridMultilevel"/>
    <w:tmpl w:val="CCA221AC"/>
    <w:lvl w:ilvl="0" w:tplc="44F49DD6">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8">
    <w:nsid w:val="3FC05F8C"/>
    <w:multiLevelType w:val="hybridMultilevel"/>
    <w:tmpl w:val="7E842F48"/>
    <w:lvl w:ilvl="0" w:tplc="207A2DC0">
      <w:start w:val="5"/>
      <w:numFmt w:val="bullet"/>
      <w:lvlText w:val="–"/>
      <w:lvlJc w:val="left"/>
      <w:pPr>
        <w:ind w:left="643" w:hanging="360"/>
      </w:pPr>
      <w:rPr>
        <w:rFonts w:ascii="Times New Roman" w:eastAsia="Times New Roman" w:hAnsi="Times New Roman" w:cs="Times New Roman"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9">
    <w:nsid w:val="470A02B5"/>
    <w:multiLevelType w:val="hybridMultilevel"/>
    <w:tmpl w:val="9790F38C"/>
    <w:lvl w:ilvl="0" w:tplc="6D2ED73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4BC80561"/>
    <w:multiLevelType w:val="hybridMultilevel"/>
    <w:tmpl w:val="C2BC3368"/>
    <w:lvl w:ilvl="0" w:tplc="6A0A7368">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11">
    <w:nsid w:val="50422EC0"/>
    <w:multiLevelType w:val="hybridMultilevel"/>
    <w:tmpl w:val="8D22C3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nsid w:val="507D2149"/>
    <w:multiLevelType w:val="hybridMultilevel"/>
    <w:tmpl w:val="5BBCCB40"/>
    <w:lvl w:ilvl="0" w:tplc="8E747FD0">
      <w:start w:val="1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508D78B0"/>
    <w:multiLevelType w:val="multilevel"/>
    <w:tmpl w:val="324CE986"/>
    <w:lvl w:ilvl="0">
      <w:start w:val="1"/>
      <w:numFmt w:val="decimal"/>
      <w:lvlText w:val="B.%1."/>
      <w:lvlJc w:val="left"/>
      <w:pPr>
        <w:tabs>
          <w:tab w:val="num" w:pos="1210"/>
        </w:tabs>
        <w:ind w:left="850" w:firstLine="0"/>
      </w:pPr>
      <w:rPr>
        <w:rFonts w:hint="default"/>
      </w:rPr>
    </w:lvl>
    <w:lvl w:ilvl="1">
      <w:start w:val="1"/>
      <w:numFmt w:val="decimal"/>
      <w:pStyle w:val="StylStylNadpis2CalibrinenTunPed8bZa6b1"/>
      <w:lvlText w:val="B.%2.%1"/>
      <w:lvlJc w:val="left"/>
      <w:pPr>
        <w:tabs>
          <w:tab w:val="num" w:pos="1210"/>
        </w:tabs>
        <w:ind w:left="850" w:firstLine="0"/>
      </w:pPr>
      <w:rPr>
        <w:rFonts w:hint="default"/>
      </w:rPr>
    </w:lvl>
    <w:lvl w:ilvl="2">
      <w:start w:val="1"/>
      <w:numFmt w:val="lowerLetter"/>
      <w:pStyle w:val="StylNadpis3LatinkaCalibri12b"/>
      <w:lvlText w:val="%3)"/>
      <w:lvlJc w:val="left"/>
      <w:pPr>
        <w:tabs>
          <w:tab w:val="num" w:pos="567"/>
        </w:tabs>
        <w:ind w:left="567" w:hanging="454"/>
      </w:pPr>
      <w:rPr>
        <w:rFonts w:hint="default"/>
      </w:rPr>
    </w:lvl>
    <w:lvl w:ilvl="3">
      <w:start w:val="1"/>
      <w:numFmt w:val="decimal"/>
      <w:lvlText w:val="%1.%2.%3.%4"/>
      <w:lvlJc w:val="left"/>
      <w:pPr>
        <w:tabs>
          <w:tab w:val="num" w:pos="1712"/>
        </w:tabs>
        <w:ind w:left="1712" w:hanging="862"/>
      </w:pPr>
      <w:rPr>
        <w:rFonts w:hint="default"/>
      </w:rPr>
    </w:lvl>
    <w:lvl w:ilvl="4">
      <w:start w:val="1"/>
      <w:numFmt w:val="decimal"/>
      <w:lvlText w:val="%1.%2.%3.%4.%5"/>
      <w:lvlJc w:val="left"/>
      <w:pPr>
        <w:tabs>
          <w:tab w:val="num" w:pos="1858"/>
        </w:tabs>
        <w:ind w:left="1858" w:hanging="1008"/>
      </w:pPr>
      <w:rPr>
        <w:rFonts w:hint="default"/>
      </w:rPr>
    </w:lvl>
    <w:lvl w:ilvl="5">
      <w:start w:val="1"/>
      <w:numFmt w:val="decimal"/>
      <w:lvlText w:val="%1.%2.%3.%4.%5.%6"/>
      <w:lvlJc w:val="left"/>
      <w:pPr>
        <w:tabs>
          <w:tab w:val="num" w:pos="2002"/>
        </w:tabs>
        <w:ind w:left="2002" w:hanging="1152"/>
      </w:pPr>
      <w:rPr>
        <w:rFonts w:hint="default"/>
      </w:rPr>
    </w:lvl>
    <w:lvl w:ilvl="6">
      <w:start w:val="1"/>
      <w:numFmt w:val="decimal"/>
      <w:lvlText w:val="%1.%2.%3.%4.%5.%6.%7"/>
      <w:lvlJc w:val="left"/>
      <w:pPr>
        <w:tabs>
          <w:tab w:val="num" w:pos="2146"/>
        </w:tabs>
        <w:ind w:left="2146" w:hanging="1296"/>
      </w:pPr>
      <w:rPr>
        <w:rFonts w:hint="default"/>
      </w:rPr>
    </w:lvl>
    <w:lvl w:ilvl="7">
      <w:start w:val="1"/>
      <w:numFmt w:val="decimal"/>
      <w:lvlText w:val="%1.%2.%3.%4.%5.%6.%7.%8"/>
      <w:lvlJc w:val="left"/>
      <w:pPr>
        <w:tabs>
          <w:tab w:val="num" w:pos="2290"/>
        </w:tabs>
        <w:ind w:left="2290" w:hanging="1440"/>
      </w:pPr>
      <w:rPr>
        <w:rFonts w:hint="default"/>
      </w:rPr>
    </w:lvl>
    <w:lvl w:ilvl="8">
      <w:start w:val="1"/>
      <w:numFmt w:val="decimal"/>
      <w:lvlText w:val="%1.%2.%3.%4.%5.%6.%7.%8.%9"/>
      <w:lvlJc w:val="left"/>
      <w:pPr>
        <w:tabs>
          <w:tab w:val="num" w:pos="2650"/>
        </w:tabs>
        <w:ind w:left="737" w:firstLine="113"/>
      </w:pPr>
      <w:rPr>
        <w:rFonts w:hint="default"/>
      </w:rPr>
    </w:lvl>
  </w:abstractNum>
  <w:abstractNum w:abstractNumId="14">
    <w:nsid w:val="55DE5E4E"/>
    <w:multiLevelType w:val="hybridMultilevel"/>
    <w:tmpl w:val="301E5B32"/>
    <w:lvl w:ilvl="0" w:tplc="4D285BCC">
      <w:start w:val="2"/>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58AC0892"/>
    <w:multiLevelType w:val="hybridMultilevel"/>
    <w:tmpl w:val="924E4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BFB00F4"/>
    <w:multiLevelType w:val="hybridMultilevel"/>
    <w:tmpl w:val="A92ED8B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3824D72"/>
    <w:multiLevelType w:val="singleLevel"/>
    <w:tmpl w:val="45486ACE"/>
    <w:lvl w:ilvl="0">
      <w:start w:val="1"/>
      <w:numFmt w:val="none"/>
      <w:lvlText w:val=""/>
      <w:legacy w:legacy="1" w:legacySpace="0" w:legacyIndent="283"/>
      <w:lvlJc w:val="left"/>
      <w:pPr>
        <w:ind w:left="283" w:hanging="283"/>
      </w:pPr>
      <w:rPr>
        <w:rFonts w:ascii="Symbol" w:hAnsi="Symbol" w:hint="default"/>
      </w:rPr>
    </w:lvl>
  </w:abstractNum>
  <w:abstractNum w:abstractNumId="18">
    <w:nsid w:val="69716986"/>
    <w:multiLevelType w:val="hybridMultilevel"/>
    <w:tmpl w:val="17CEB49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nsid w:val="6B2C4DAD"/>
    <w:multiLevelType w:val="hybridMultilevel"/>
    <w:tmpl w:val="4ADA25E0"/>
    <w:lvl w:ilvl="0" w:tplc="BCA8F64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nsid w:val="6BDC176B"/>
    <w:multiLevelType w:val="hybridMultilevel"/>
    <w:tmpl w:val="4DBA4746"/>
    <w:lvl w:ilvl="0" w:tplc="FA764A2E">
      <w:numFmt w:val="bullet"/>
      <w:lvlText w:val="-"/>
      <w:lvlJc w:val="left"/>
      <w:pPr>
        <w:ind w:left="1065" w:hanging="360"/>
      </w:pPr>
      <w:rPr>
        <w:rFonts w:ascii="Arial" w:eastAsia="Calibri"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nsid w:val="7C407B87"/>
    <w:multiLevelType w:val="hybridMultilevel"/>
    <w:tmpl w:val="A82C1690"/>
    <w:lvl w:ilvl="0" w:tplc="397C9F3E">
      <w:start w:val="2"/>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15"/>
  </w:num>
  <w:num w:numId="2">
    <w:abstractNumId w:val="20"/>
  </w:num>
  <w:num w:numId="3">
    <w:abstractNumId w:val="1"/>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num>
  <w:num w:numId="8">
    <w:abstractNumId w:val="3"/>
  </w:num>
  <w:num w:numId="9">
    <w:abstractNumId w:val="19"/>
  </w:num>
  <w:num w:numId="10">
    <w:abstractNumId w:val="16"/>
  </w:num>
  <w:num w:numId="11">
    <w:abstractNumId w:val="9"/>
  </w:num>
  <w:num w:numId="12">
    <w:abstractNumId w:val="5"/>
  </w:num>
  <w:num w:numId="13">
    <w:abstractNumId w:val="4"/>
  </w:num>
  <w:num w:numId="14">
    <w:abstractNumId w:val="17"/>
  </w:num>
  <w:num w:numId="15">
    <w:abstractNumId w:val="0"/>
  </w:num>
  <w:num w:numId="16">
    <w:abstractNumId w:val="8"/>
  </w:num>
  <w:num w:numId="17">
    <w:abstractNumId w:val="12"/>
  </w:num>
  <w:num w:numId="18">
    <w:abstractNumId w:val="18"/>
  </w:num>
  <w:num w:numId="19">
    <w:abstractNumId w:val="2"/>
  </w:num>
  <w:num w:numId="20">
    <w:abstractNumId w:val="14"/>
  </w:num>
  <w:num w:numId="21">
    <w:abstractNumId w:val="21"/>
  </w:num>
  <w:num w:numId="22">
    <w:abstractNumId w:val="11"/>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7446E"/>
    <w:rsid w:val="000706AE"/>
    <w:rsid w:val="000823E8"/>
    <w:rsid w:val="000A4232"/>
    <w:rsid w:val="000B52D1"/>
    <w:rsid w:val="000C3B63"/>
    <w:rsid w:val="000D09D6"/>
    <w:rsid w:val="00107E5E"/>
    <w:rsid w:val="00122182"/>
    <w:rsid w:val="00122C36"/>
    <w:rsid w:val="00130FDD"/>
    <w:rsid w:val="00132234"/>
    <w:rsid w:val="001A06D3"/>
    <w:rsid w:val="001A1754"/>
    <w:rsid w:val="0020287E"/>
    <w:rsid w:val="002047A3"/>
    <w:rsid w:val="0020796D"/>
    <w:rsid w:val="00210E11"/>
    <w:rsid w:val="00214F37"/>
    <w:rsid w:val="002411BD"/>
    <w:rsid w:val="00266712"/>
    <w:rsid w:val="00266E56"/>
    <w:rsid w:val="0026722A"/>
    <w:rsid w:val="002765FB"/>
    <w:rsid w:val="0028776E"/>
    <w:rsid w:val="00296C83"/>
    <w:rsid w:val="002C2247"/>
    <w:rsid w:val="002C4C9B"/>
    <w:rsid w:val="002D2FCC"/>
    <w:rsid w:val="002D5824"/>
    <w:rsid w:val="002D6951"/>
    <w:rsid w:val="002E40B7"/>
    <w:rsid w:val="00302A01"/>
    <w:rsid w:val="00315597"/>
    <w:rsid w:val="00327E8B"/>
    <w:rsid w:val="00336848"/>
    <w:rsid w:val="00365DCA"/>
    <w:rsid w:val="00383926"/>
    <w:rsid w:val="00386191"/>
    <w:rsid w:val="003917C1"/>
    <w:rsid w:val="003B11E5"/>
    <w:rsid w:val="003C4193"/>
    <w:rsid w:val="003E2AF1"/>
    <w:rsid w:val="003F3481"/>
    <w:rsid w:val="00405DF2"/>
    <w:rsid w:val="00413467"/>
    <w:rsid w:val="00422F08"/>
    <w:rsid w:val="004263A1"/>
    <w:rsid w:val="0045501A"/>
    <w:rsid w:val="00462A28"/>
    <w:rsid w:val="00464787"/>
    <w:rsid w:val="00496A8B"/>
    <w:rsid w:val="004B28C0"/>
    <w:rsid w:val="004B688B"/>
    <w:rsid w:val="004C056F"/>
    <w:rsid w:val="004C76C8"/>
    <w:rsid w:val="004E6233"/>
    <w:rsid w:val="0050436B"/>
    <w:rsid w:val="00510B04"/>
    <w:rsid w:val="00557D27"/>
    <w:rsid w:val="0057227F"/>
    <w:rsid w:val="00581F7A"/>
    <w:rsid w:val="005908E8"/>
    <w:rsid w:val="005B46D0"/>
    <w:rsid w:val="005C7306"/>
    <w:rsid w:val="005F4B3F"/>
    <w:rsid w:val="00605356"/>
    <w:rsid w:val="00632F61"/>
    <w:rsid w:val="00646863"/>
    <w:rsid w:val="006518F7"/>
    <w:rsid w:val="0065340F"/>
    <w:rsid w:val="00691601"/>
    <w:rsid w:val="006953CB"/>
    <w:rsid w:val="006C13FB"/>
    <w:rsid w:val="006D6654"/>
    <w:rsid w:val="006E45C7"/>
    <w:rsid w:val="006F6099"/>
    <w:rsid w:val="007012DE"/>
    <w:rsid w:val="00704137"/>
    <w:rsid w:val="00724516"/>
    <w:rsid w:val="00753796"/>
    <w:rsid w:val="007543FE"/>
    <w:rsid w:val="00760150"/>
    <w:rsid w:val="00765F01"/>
    <w:rsid w:val="0077380E"/>
    <w:rsid w:val="00796406"/>
    <w:rsid w:val="007C43F3"/>
    <w:rsid w:val="007D33A2"/>
    <w:rsid w:val="007D7C0C"/>
    <w:rsid w:val="007E1916"/>
    <w:rsid w:val="00853C74"/>
    <w:rsid w:val="00854F55"/>
    <w:rsid w:val="00874B14"/>
    <w:rsid w:val="00890101"/>
    <w:rsid w:val="008937D4"/>
    <w:rsid w:val="008A607E"/>
    <w:rsid w:val="008D4549"/>
    <w:rsid w:val="008D5936"/>
    <w:rsid w:val="008E7AF5"/>
    <w:rsid w:val="0091102B"/>
    <w:rsid w:val="009217A4"/>
    <w:rsid w:val="00930C89"/>
    <w:rsid w:val="00934B16"/>
    <w:rsid w:val="009676EB"/>
    <w:rsid w:val="00987540"/>
    <w:rsid w:val="00992B88"/>
    <w:rsid w:val="009B1CEF"/>
    <w:rsid w:val="009B1EB2"/>
    <w:rsid w:val="009D6D36"/>
    <w:rsid w:val="009E6690"/>
    <w:rsid w:val="009F59C8"/>
    <w:rsid w:val="00A30346"/>
    <w:rsid w:val="00A34EEC"/>
    <w:rsid w:val="00A37B5C"/>
    <w:rsid w:val="00A41F5A"/>
    <w:rsid w:val="00A6441F"/>
    <w:rsid w:val="00A66D44"/>
    <w:rsid w:val="00A9117E"/>
    <w:rsid w:val="00AB2D98"/>
    <w:rsid w:val="00AB632D"/>
    <w:rsid w:val="00AC2EE5"/>
    <w:rsid w:val="00AE4B45"/>
    <w:rsid w:val="00AE4F4C"/>
    <w:rsid w:val="00AF262C"/>
    <w:rsid w:val="00AF550E"/>
    <w:rsid w:val="00B124EF"/>
    <w:rsid w:val="00B279FE"/>
    <w:rsid w:val="00B34064"/>
    <w:rsid w:val="00B5537E"/>
    <w:rsid w:val="00B6775D"/>
    <w:rsid w:val="00B71F32"/>
    <w:rsid w:val="00B76ABC"/>
    <w:rsid w:val="00B9173B"/>
    <w:rsid w:val="00BB6861"/>
    <w:rsid w:val="00BE24ED"/>
    <w:rsid w:val="00BF5025"/>
    <w:rsid w:val="00C0243A"/>
    <w:rsid w:val="00C23F6E"/>
    <w:rsid w:val="00C30138"/>
    <w:rsid w:val="00C36FB5"/>
    <w:rsid w:val="00C3794D"/>
    <w:rsid w:val="00C37ED8"/>
    <w:rsid w:val="00C41572"/>
    <w:rsid w:val="00C41B1C"/>
    <w:rsid w:val="00C5184A"/>
    <w:rsid w:val="00C7418A"/>
    <w:rsid w:val="00C81393"/>
    <w:rsid w:val="00C82ACF"/>
    <w:rsid w:val="00C941DC"/>
    <w:rsid w:val="00CB026C"/>
    <w:rsid w:val="00CB0559"/>
    <w:rsid w:val="00CD2873"/>
    <w:rsid w:val="00D036EA"/>
    <w:rsid w:val="00D0410F"/>
    <w:rsid w:val="00D05045"/>
    <w:rsid w:val="00D1792F"/>
    <w:rsid w:val="00D23425"/>
    <w:rsid w:val="00D346B6"/>
    <w:rsid w:val="00D355DD"/>
    <w:rsid w:val="00D361E8"/>
    <w:rsid w:val="00D4079B"/>
    <w:rsid w:val="00D510AF"/>
    <w:rsid w:val="00D57F47"/>
    <w:rsid w:val="00D6000C"/>
    <w:rsid w:val="00D651F0"/>
    <w:rsid w:val="00DA5715"/>
    <w:rsid w:val="00DE5333"/>
    <w:rsid w:val="00DE6398"/>
    <w:rsid w:val="00DE64F3"/>
    <w:rsid w:val="00E03E0C"/>
    <w:rsid w:val="00E125AC"/>
    <w:rsid w:val="00E200E3"/>
    <w:rsid w:val="00E4414C"/>
    <w:rsid w:val="00E477E9"/>
    <w:rsid w:val="00E57067"/>
    <w:rsid w:val="00E67EC9"/>
    <w:rsid w:val="00E729B2"/>
    <w:rsid w:val="00E7446E"/>
    <w:rsid w:val="00E80BE8"/>
    <w:rsid w:val="00EC706F"/>
    <w:rsid w:val="00EE48E7"/>
    <w:rsid w:val="00EF5B11"/>
    <w:rsid w:val="00F22768"/>
    <w:rsid w:val="00F24F74"/>
    <w:rsid w:val="00F276FB"/>
    <w:rsid w:val="00F3262D"/>
    <w:rsid w:val="00F61854"/>
    <w:rsid w:val="00F70A82"/>
    <w:rsid w:val="00F953C1"/>
    <w:rsid w:val="00FC1841"/>
    <w:rsid w:val="00FE46E5"/>
    <w:rsid w:val="00FF1340"/>
    <w:rsid w:val="00FF551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Simple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24EF"/>
    <w:pPr>
      <w:widowControl w:val="0"/>
      <w:spacing w:after="0" w:line="360" w:lineRule="auto"/>
      <w:ind w:firstLine="709"/>
      <w:jc w:val="both"/>
    </w:pPr>
    <w:rPr>
      <w:rFonts w:ascii="Arial" w:eastAsia="Calibri" w:hAnsi="Arial" w:cs="Times New Roman"/>
      <w:sz w:val="20"/>
    </w:rPr>
  </w:style>
  <w:style w:type="paragraph" w:styleId="Nadpis1">
    <w:name w:val="heading 1"/>
    <w:basedOn w:val="Normln"/>
    <w:next w:val="Normln"/>
    <w:link w:val="Nadpis1Char"/>
    <w:uiPriority w:val="9"/>
    <w:qFormat/>
    <w:rsid w:val="003917C1"/>
    <w:pPr>
      <w:keepNext/>
      <w:keepLines/>
      <w:spacing w:before="240"/>
      <w:outlineLvl w:val="0"/>
    </w:pPr>
    <w:rPr>
      <w:rFonts w:ascii="Verdana" w:eastAsiaTheme="majorEastAsia" w:hAnsi="Verdana" w:cstheme="majorBidi"/>
      <w:b/>
      <w:bCs/>
      <w:sz w:val="24"/>
      <w:szCs w:val="28"/>
    </w:rPr>
  </w:style>
  <w:style w:type="paragraph" w:styleId="Nadpis2">
    <w:name w:val="heading 2"/>
    <w:basedOn w:val="Normln"/>
    <w:next w:val="Normln"/>
    <w:link w:val="Nadpis2Char"/>
    <w:uiPriority w:val="9"/>
    <w:unhideWhenUsed/>
    <w:qFormat/>
    <w:rsid w:val="003917C1"/>
    <w:pPr>
      <w:keepNext/>
      <w:keepLines/>
      <w:outlineLvl w:val="1"/>
    </w:pPr>
    <w:rPr>
      <w:rFonts w:ascii="Verdana" w:eastAsiaTheme="majorEastAsia" w:hAnsi="Verdana" w:cstheme="majorBidi"/>
      <w:b/>
      <w:bCs/>
      <w:szCs w:val="26"/>
    </w:rPr>
  </w:style>
  <w:style w:type="paragraph" w:styleId="Nadpis3">
    <w:name w:val="heading 3"/>
    <w:basedOn w:val="Normln"/>
    <w:next w:val="Normln"/>
    <w:link w:val="Nadpis3Char"/>
    <w:uiPriority w:val="9"/>
    <w:unhideWhenUsed/>
    <w:qFormat/>
    <w:rsid w:val="007012DE"/>
    <w:pPr>
      <w:keepNext/>
      <w:keepLines/>
      <w:spacing w:before="60"/>
      <w:outlineLvl w:val="2"/>
    </w:pPr>
    <w:rPr>
      <w:rFonts w:ascii="Verdana" w:eastAsiaTheme="majorEastAsia" w:hAnsi="Verdan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7446E"/>
    <w:rPr>
      <w:color w:val="0000FF"/>
      <w:u w:val="single"/>
    </w:rPr>
  </w:style>
  <w:style w:type="paragraph" w:styleId="Zhlav">
    <w:name w:val="header"/>
    <w:basedOn w:val="Normln"/>
    <w:link w:val="ZhlavChar"/>
    <w:uiPriority w:val="99"/>
    <w:semiHidden/>
    <w:unhideWhenUsed/>
    <w:rsid w:val="00E7446E"/>
    <w:pPr>
      <w:tabs>
        <w:tab w:val="center" w:pos="4536"/>
        <w:tab w:val="right" w:pos="9072"/>
      </w:tabs>
    </w:pPr>
  </w:style>
  <w:style w:type="character" w:customStyle="1" w:styleId="ZhlavChar">
    <w:name w:val="Záhlaví Char"/>
    <w:basedOn w:val="Standardnpsmoodstavce"/>
    <w:link w:val="Zhlav"/>
    <w:uiPriority w:val="99"/>
    <w:semiHidden/>
    <w:rsid w:val="00E7446E"/>
    <w:rPr>
      <w:rFonts w:ascii="Arial" w:eastAsia="Calibri" w:hAnsi="Arial" w:cs="Times New Roman"/>
      <w:sz w:val="20"/>
    </w:rPr>
  </w:style>
  <w:style w:type="paragraph" w:styleId="Zpat">
    <w:name w:val="footer"/>
    <w:basedOn w:val="Normln"/>
    <w:link w:val="ZpatChar"/>
    <w:uiPriority w:val="99"/>
    <w:unhideWhenUsed/>
    <w:rsid w:val="00E7446E"/>
    <w:pPr>
      <w:tabs>
        <w:tab w:val="center" w:pos="4536"/>
        <w:tab w:val="right" w:pos="9072"/>
      </w:tabs>
    </w:pPr>
  </w:style>
  <w:style w:type="character" w:customStyle="1" w:styleId="ZpatChar">
    <w:name w:val="Zápatí Char"/>
    <w:basedOn w:val="Standardnpsmoodstavce"/>
    <w:link w:val="Zpat"/>
    <w:uiPriority w:val="99"/>
    <w:rsid w:val="00E7446E"/>
    <w:rPr>
      <w:rFonts w:ascii="Arial" w:eastAsia="Calibri" w:hAnsi="Arial" w:cs="Times New Roman"/>
      <w:sz w:val="20"/>
    </w:rPr>
  </w:style>
  <w:style w:type="paragraph" w:styleId="Nzev">
    <w:name w:val="Title"/>
    <w:aliases w:val="Název projektu"/>
    <w:basedOn w:val="Normln"/>
    <w:next w:val="Normln"/>
    <w:link w:val="NzevChar"/>
    <w:uiPriority w:val="10"/>
    <w:qFormat/>
    <w:rsid w:val="00E7446E"/>
    <w:pPr>
      <w:widowControl/>
      <w:autoSpaceDE w:val="0"/>
      <w:autoSpaceDN w:val="0"/>
      <w:adjustRightInd w:val="0"/>
    </w:pPr>
    <w:rPr>
      <w:rFonts w:cs="Arial"/>
      <w:b/>
      <w:bCs/>
      <w:sz w:val="40"/>
      <w:szCs w:val="40"/>
    </w:rPr>
  </w:style>
  <w:style w:type="character" w:customStyle="1" w:styleId="NzevChar">
    <w:name w:val="Název Char"/>
    <w:aliases w:val="Název projektu Char"/>
    <w:basedOn w:val="Standardnpsmoodstavce"/>
    <w:link w:val="Nzev"/>
    <w:uiPriority w:val="10"/>
    <w:rsid w:val="00E7446E"/>
    <w:rPr>
      <w:rFonts w:ascii="Arial" w:eastAsia="Calibri" w:hAnsi="Arial" w:cs="Arial"/>
      <w:b/>
      <w:bCs/>
      <w:sz w:val="40"/>
      <w:szCs w:val="40"/>
    </w:rPr>
  </w:style>
  <w:style w:type="character" w:customStyle="1" w:styleId="Nadpis1Char">
    <w:name w:val="Nadpis 1 Char"/>
    <w:basedOn w:val="Standardnpsmoodstavce"/>
    <w:link w:val="Nadpis1"/>
    <w:uiPriority w:val="9"/>
    <w:rsid w:val="003917C1"/>
    <w:rPr>
      <w:rFonts w:ascii="Verdana" w:eastAsiaTheme="majorEastAsia" w:hAnsi="Verdana" w:cstheme="majorBidi"/>
      <w:b/>
      <w:bCs/>
      <w:sz w:val="24"/>
      <w:szCs w:val="28"/>
    </w:rPr>
  </w:style>
  <w:style w:type="character" w:customStyle="1" w:styleId="Nadpis2Char">
    <w:name w:val="Nadpis 2 Char"/>
    <w:basedOn w:val="Standardnpsmoodstavce"/>
    <w:link w:val="Nadpis2"/>
    <w:uiPriority w:val="9"/>
    <w:rsid w:val="003917C1"/>
    <w:rPr>
      <w:rFonts w:ascii="Verdana" w:eastAsiaTheme="majorEastAsia" w:hAnsi="Verdana" w:cstheme="majorBidi"/>
      <w:b/>
      <w:bCs/>
      <w:sz w:val="20"/>
      <w:szCs w:val="26"/>
    </w:rPr>
  </w:style>
  <w:style w:type="character" w:customStyle="1" w:styleId="Nadpis3Char">
    <w:name w:val="Nadpis 3 Char"/>
    <w:basedOn w:val="Standardnpsmoodstavce"/>
    <w:link w:val="Nadpis3"/>
    <w:uiPriority w:val="9"/>
    <w:rsid w:val="007012DE"/>
    <w:rPr>
      <w:rFonts w:ascii="Verdana" w:eastAsiaTheme="majorEastAsia" w:hAnsi="Verdana" w:cstheme="majorBidi"/>
      <w:b/>
      <w:bCs/>
      <w:sz w:val="20"/>
    </w:rPr>
  </w:style>
  <w:style w:type="paragraph" w:styleId="Odstavecseseznamem">
    <w:name w:val="List Paragraph"/>
    <w:basedOn w:val="Normln"/>
    <w:uiPriority w:val="34"/>
    <w:qFormat/>
    <w:rsid w:val="00B124EF"/>
    <w:pPr>
      <w:ind w:left="720"/>
      <w:contextualSpacing/>
    </w:pPr>
  </w:style>
  <w:style w:type="paragraph" w:styleId="Obsah1">
    <w:name w:val="toc 1"/>
    <w:basedOn w:val="Normln"/>
    <w:next w:val="Normln"/>
    <w:autoRedefine/>
    <w:uiPriority w:val="39"/>
    <w:unhideWhenUsed/>
    <w:rsid w:val="00C3794D"/>
    <w:pPr>
      <w:tabs>
        <w:tab w:val="left" w:pos="660"/>
        <w:tab w:val="right" w:leader="dot" w:pos="9396"/>
      </w:tabs>
      <w:spacing w:line="276" w:lineRule="auto"/>
      <w:ind w:firstLine="0"/>
    </w:pPr>
    <w:rPr>
      <w:rFonts w:cs="Arial"/>
      <w:b/>
      <w:noProof/>
      <w:szCs w:val="20"/>
    </w:rPr>
  </w:style>
  <w:style w:type="paragraph" w:styleId="Obsah3">
    <w:name w:val="toc 3"/>
    <w:basedOn w:val="Normln"/>
    <w:next w:val="Normln"/>
    <w:autoRedefine/>
    <w:uiPriority w:val="39"/>
    <w:unhideWhenUsed/>
    <w:rsid w:val="000C3B63"/>
    <w:pPr>
      <w:tabs>
        <w:tab w:val="left" w:pos="880"/>
        <w:tab w:val="right" w:leader="dot" w:pos="9396"/>
      </w:tabs>
      <w:spacing w:line="276" w:lineRule="auto"/>
      <w:ind w:left="400" w:firstLine="0"/>
    </w:pPr>
  </w:style>
  <w:style w:type="paragraph" w:styleId="Obsah2">
    <w:name w:val="toc 2"/>
    <w:basedOn w:val="Normln"/>
    <w:next w:val="Normln"/>
    <w:autoRedefine/>
    <w:uiPriority w:val="39"/>
    <w:unhideWhenUsed/>
    <w:rsid w:val="00C30138"/>
    <w:pPr>
      <w:ind w:left="200" w:firstLine="0"/>
    </w:pPr>
  </w:style>
  <w:style w:type="paragraph" w:customStyle="1" w:styleId="vyrazne">
    <w:name w:val="vyrazne"/>
    <w:basedOn w:val="Normln"/>
    <w:link w:val="vyrazneChar"/>
    <w:qFormat/>
    <w:rsid w:val="00C30138"/>
    <w:pPr>
      <w:ind w:firstLine="0"/>
    </w:pPr>
    <w:rPr>
      <w:b/>
    </w:rPr>
  </w:style>
  <w:style w:type="character" w:customStyle="1" w:styleId="vyrazneChar">
    <w:name w:val="vyrazne Char"/>
    <w:basedOn w:val="Standardnpsmoodstavce"/>
    <w:link w:val="vyrazne"/>
    <w:rsid w:val="00C30138"/>
    <w:rPr>
      <w:rFonts w:ascii="Arial" w:eastAsia="Calibri" w:hAnsi="Arial" w:cs="Times New Roman"/>
      <w:b/>
      <w:sz w:val="20"/>
    </w:rPr>
  </w:style>
  <w:style w:type="paragraph" w:styleId="Nadpisobsahu">
    <w:name w:val="TOC Heading"/>
    <w:basedOn w:val="Nadpis1"/>
    <w:next w:val="Normln"/>
    <w:uiPriority w:val="39"/>
    <w:semiHidden/>
    <w:unhideWhenUsed/>
    <w:qFormat/>
    <w:rsid w:val="00C3794D"/>
    <w:pPr>
      <w:widowControl/>
      <w:spacing w:before="480" w:line="276" w:lineRule="auto"/>
      <w:ind w:firstLine="0"/>
      <w:jc w:val="left"/>
      <w:outlineLvl w:val="9"/>
    </w:pPr>
    <w:rPr>
      <w:rFonts w:asciiTheme="majorHAnsi" w:hAnsiTheme="majorHAnsi"/>
      <w:color w:val="365F91" w:themeColor="accent1" w:themeShade="BF"/>
      <w:sz w:val="28"/>
    </w:rPr>
  </w:style>
  <w:style w:type="paragraph" w:styleId="Textbubliny">
    <w:name w:val="Balloon Text"/>
    <w:basedOn w:val="Normln"/>
    <w:link w:val="TextbublinyChar"/>
    <w:uiPriority w:val="99"/>
    <w:semiHidden/>
    <w:unhideWhenUsed/>
    <w:rsid w:val="00C3794D"/>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94D"/>
    <w:rPr>
      <w:rFonts w:ascii="Tahoma" w:eastAsia="Calibri" w:hAnsi="Tahoma" w:cs="Tahoma"/>
      <w:sz w:val="16"/>
      <w:szCs w:val="16"/>
    </w:rPr>
  </w:style>
  <w:style w:type="paragraph" w:customStyle="1" w:styleId="StylNadpis3LatinkaCalibri12b">
    <w:name w:val="Styl Nadpis 3 + (Latinka) Calibri 12 b."/>
    <w:basedOn w:val="Nadpis3"/>
    <w:rsid w:val="006518F7"/>
    <w:pPr>
      <w:numPr>
        <w:ilvl w:val="2"/>
        <w:numId w:val="4"/>
      </w:numPr>
      <w:suppressAutoHyphens/>
      <w:spacing w:before="120" w:after="60" w:line="240" w:lineRule="auto"/>
      <w:jc w:val="left"/>
    </w:pPr>
    <w:rPr>
      <w:rFonts w:ascii="Calibri" w:eastAsia="SimSun" w:hAnsi="Calibri" w:cs="Arial"/>
      <w:kern w:val="1"/>
      <w:sz w:val="24"/>
      <w:szCs w:val="26"/>
      <w:lang w:eastAsia="hi-IN" w:bidi="hi-IN"/>
    </w:rPr>
  </w:style>
  <w:style w:type="paragraph" w:customStyle="1" w:styleId="StylStylNadpis2CalibrinenTunPed8bZa6b1">
    <w:name w:val="Styl Styl Nadpis 2 + Calibri + není Tučné Před:  8 b. Za:  6 b.1"/>
    <w:basedOn w:val="Normln"/>
    <w:rsid w:val="006518F7"/>
    <w:pPr>
      <w:numPr>
        <w:ilvl w:val="1"/>
        <w:numId w:val="4"/>
      </w:numPr>
      <w:suppressAutoHyphens/>
      <w:autoSpaceDN w:val="0"/>
      <w:spacing w:after="60" w:line="240" w:lineRule="auto"/>
      <w:textAlignment w:val="baseline"/>
    </w:pPr>
    <w:rPr>
      <w:rFonts w:ascii="Calibri" w:eastAsia="SimSun" w:hAnsi="Calibri" w:cs="Courier"/>
      <w:kern w:val="3"/>
      <w:sz w:val="24"/>
      <w:szCs w:val="24"/>
      <w:lang w:eastAsia="zh-CN" w:bidi="hi-IN"/>
    </w:rPr>
  </w:style>
  <w:style w:type="paragraph" w:styleId="Zkladntext">
    <w:name w:val="Body Text"/>
    <w:basedOn w:val="Normln"/>
    <w:link w:val="ZkladntextChar"/>
    <w:rsid w:val="006518F7"/>
    <w:pPr>
      <w:suppressAutoHyphens/>
      <w:autoSpaceDN w:val="0"/>
      <w:spacing w:after="120" w:line="240" w:lineRule="auto"/>
      <w:ind w:left="113" w:firstLine="0"/>
      <w:textAlignment w:val="baseline"/>
    </w:pPr>
    <w:rPr>
      <w:rFonts w:ascii="Calibri" w:eastAsia="SimSun" w:hAnsi="Calibri" w:cs="Courier"/>
      <w:kern w:val="3"/>
      <w:sz w:val="24"/>
      <w:szCs w:val="24"/>
      <w:lang w:eastAsia="zh-CN" w:bidi="hi-IN"/>
    </w:rPr>
  </w:style>
  <w:style w:type="character" w:customStyle="1" w:styleId="ZkladntextChar">
    <w:name w:val="Základní text Char"/>
    <w:basedOn w:val="Standardnpsmoodstavce"/>
    <w:link w:val="Zkladntext"/>
    <w:rsid w:val="006518F7"/>
    <w:rPr>
      <w:rFonts w:ascii="Calibri" w:eastAsia="SimSun" w:hAnsi="Calibri" w:cs="Courier"/>
      <w:kern w:val="3"/>
      <w:sz w:val="24"/>
      <w:szCs w:val="24"/>
      <w:lang w:eastAsia="zh-CN" w:bidi="hi-IN"/>
    </w:rPr>
  </w:style>
  <w:style w:type="paragraph" w:customStyle="1" w:styleId="Zkladntext21">
    <w:name w:val="Základní text 21"/>
    <w:basedOn w:val="Normln"/>
    <w:rsid w:val="00D57F47"/>
    <w:pPr>
      <w:widowControl/>
      <w:overflowPunct w:val="0"/>
      <w:autoSpaceDE w:val="0"/>
      <w:autoSpaceDN w:val="0"/>
      <w:adjustRightInd w:val="0"/>
      <w:spacing w:after="120" w:line="480" w:lineRule="auto"/>
      <w:ind w:firstLine="0"/>
      <w:jc w:val="left"/>
      <w:textAlignment w:val="baseline"/>
    </w:pPr>
    <w:rPr>
      <w:rFonts w:ascii="Times New Roman" w:eastAsia="Times New Roman" w:hAnsi="Times New Roman"/>
      <w:szCs w:val="20"/>
      <w:lang w:eastAsia="cs-CZ"/>
    </w:rPr>
  </w:style>
  <w:style w:type="paragraph" w:customStyle="1" w:styleId="Znaeka2">
    <w:name w:val="Znaeka 2"/>
    <w:rsid w:val="00D57F47"/>
    <w:pPr>
      <w:widowControl w:val="0"/>
      <w:overflowPunct w:val="0"/>
      <w:autoSpaceDE w:val="0"/>
      <w:autoSpaceDN w:val="0"/>
      <w:adjustRightInd w:val="0"/>
      <w:spacing w:after="0" w:line="240" w:lineRule="auto"/>
      <w:ind w:left="850" w:firstLine="170"/>
      <w:jc w:val="both"/>
      <w:textAlignment w:val="baseline"/>
    </w:pPr>
    <w:rPr>
      <w:rFonts w:ascii="Arial" w:eastAsia="Times New Roman" w:hAnsi="Arial" w:cs="Times New Roman"/>
      <w:color w:val="000000"/>
      <w:sz w:val="24"/>
      <w:szCs w:val="20"/>
    </w:rPr>
  </w:style>
  <w:style w:type="character" w:customStyle="1" w:styleId="Hypertextovodkaz1">
    <w:name w:val="Hypertextový odkaz1"/>
    <w:basedOn w:val="Standardnpsmoodstavce"/>
    <w:rsid w:val="000B52D1"/>
    <w:rPr>
      <w:color w:val="0000FF"/>
      <w:u w:val="single"/>
    </w:rPr>
  </w:style>
  <w:style w:type="table" w:styleId="Jednoduchtabulka2">
    <w:name w:val="Table Simple 2"/>
    <w:basedOn w:val="Normlntabulka"/>
    <w:rsid w:val="00A37B5C"/>
    <w:pPr>
      <w:tabs>
        <w:tab w:val="left" w:pos="709"/>
        <w:tab w:val="left" w:pos="1066"/>
      </w:tabs>
      <w:spacing w:after="0" w:line="240" w:lineRule="auto"/>
      <w:jc w:val="both"/>
    </w:pPr>
    <w:rPr>
      <w:rFonts w:ascii="Times New Roman" w:eastAsia="Times New Roman" w:hAnsi="Times New Roman" w:cs="Times New Roman"/>
      <w:sz w:val="20"/>
      <w:szCs w:val="20"/>
      <w:lang w:eastAsia="cs-CZ"/>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7658066">
      <w:bodyDiv w:val="1"/>
      <w:marLeft w:val="0"/>
      <w:marRight w:val="0"/>
      <w:marTop w:val="0"/>
      <w:marBottom w:val="0"/>
      <w:divBdr>
        <w:top w:val="none" w:sz="0" w:space="0" w:color="auto"/>
        <w:left w:val="none" w:sz="0" w:space="0" w:color="auto"/>
        <w:bottom w:val="none" w:sz="0" w:space="0" w:color="auto"/>
        <w:right w:val="none" w:sz="0" w:space="0" w:color="auto"/>
      </w:divBdr>
    </w:div>
    <w:div w:id="168874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List_aplikace_Microsoft_Office_Excel_97-20032.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List_aplikace_Microsoft_Office_Excel_97-20031.xls"/><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AFB23AF5-087D-45FF-905D-2F67D6C2B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19</Pages>
  <Words>5887</Words>
  <Characters>34735</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157</cp:revision>
  <cp:lastPrinted>2015-06-23T10:31:00Z</cp:lastPrinted>
  <dcterms:created xsi:type="dcterms:W3CDTF">2015-06-23T10:10:00Z</dcterms:created>
  <dcterms:modified xsi:type="dcterms:W3CDTF">2015-07-30T07:11:00Z</dcterms:modified>
</cp:coreProperties>
</file>