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23EB" w:rsidRDefault="00553BA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Pravidla pro poskytnutí peněžitého daru Rady města Chrudim </w:t>
      </w:r>
      <w:r>
        <w:rPr>
          <w:b/>
          <w:sz w:val="32"/>
          <w:szCs w:val="32"/>
        </w:rPr>
        <w:br/>
        <w:t>a Zastupitelstva města Chrudim</w:t>
      </w:r>
    </w:p>
    <w:p w:rsidR="00BA23EB" w:rsidRDefault="00BA23EB">
      <w:pPr>
        <w:jc w:val="center"/>
        <w:rPr>
          <w:b/>
          <w:sz w:val="32"/>
          <w:szCs w:val="32"/>
        </w:rPr>
      </w:pPr>
    </w:p>
    <w:p w:rsidR="00BA23EB" w:rsidRPr="00704FAF" w:rsidRDefault="00BA23EB">
      <w:pPr>
        <w:jc w:val="center"/>
        <w:rPr>
          <w:b/>
          <w:sz w:val="24"/>
          <w:szCs w:val="24"/>
        </w:rPr>
      </w:pPr>
    </w:p>
    <w:p w:rsidR="00BA23EB" w:rsidRDefault="00553BA3">
      <w:pPr>
        <w:jc w:val="both"/>
        <w:rPr>
          <w:b/>
          <w:u w:val="single"/>
        </w:rPr>
      </w:pPr>
      <w:r>
        <w:rPr>
          <w:b/>
          <w:u w:val="single"/>
        </w:rPr>
        <w:t>Úvodní ustanovení</w:t>
      </w:r>
    </w:p>
    <w:p w:rsidR="00BA23EB" w:rsidRDefault="00553BA3">
      <w:pPr>
        <w:numPr>
          <w:ilvl w:val="0"/>
          <w:numId w:val="1"/>
        </w:numPr>
        <w:jc w:val="both"/>
      </w:pPr>
      <w:r>
        <w:t>Tato pravidla upravují postup pro poskytnutí peněžitého daru Rady města Chrudim (dále jen RM) a Zastupitelstva města Chrudim (dále jen ZM) – dary se přidělují nestátním neziskových organizacím (např. spolkům, pobočným spolkům apod.), obecně prospěšným společnostem, humanitárním organizacím a jiným fyzickým nebo právnickým osobám působícím v oblasti mládeže, tělovýchovy a sportu, sociálních služeb, podpory rodin, požární ochrany, kultury, vzdělávání a vědy, zdravotnictví, protidrogových aktivit, prevence kriminality a ochrany životního prostředí a jiným subjektům.</w:t>
      </w:r>
    </w:p>
    <w:p w:rsidR="00BA23EB" w:rsidRDefault="00553BA3">
      <w:pPr>
        <w:numPr>
          <w:ilvl w:val="0"/>
          <w:numId w:val="1"/>
        </w:numPr>
        <w:jc w:val="both"/>
      </w:pPr>
      <w:r>
        <w:t>Zdroje darů jsou závislé na finančních možnostech města, o jejich výši rozhoduje RM a ZM a jejich přidělení není nárokové.</w:t>
      </w:r>
    </w:p>
    <w:p w:rsidR="00BA23EB" w:rsidRPr="00F84A5F" w:rsidRDefault="00553BA3">
      <w:pPr>
        <w:numPr>
          <w:ilvl w:val="0"/>
          <w:numId w:val="1"/>
        </w:numPr>
        <w:jc w:val="both"/>
      </w:pPr>
      <w:r>
        <w:t xml:space="preserve">Žadatelé o poskytnutí daru nesmí mít k městu Chrudim </w:t>
      </w:r>
      <w:r w:rsidR="00700C8F" w:rsidRPr="00F84A5F">
        <w:t xml:space="preserve">a jím zřízeným a založeným organizacím </w:t>
      </w:r>
      <w:r w:rsidRPr="00F84A5F">
        <w:t>žádné finanční závazky.</w:t>
      </w:r>
    </w:p>
    <w:p w:rsidR="00700C8F" w:rsidRDefault="00700C8F" w:rsidP="00700C8F">
      <w:pPr>
        <w:pStyle w:val="Textkomente"/>
        <w:numPr>
          <w:ilvl w:val="0"/>
          <w:numId w:val="1"/>
        </w:numPr>
      </w:pPr>
      <w:r>
        <w:t>a jím zřízeným a založeným organizacím</w:t>
      </w:r>
    </w:p>
    <w:p w:rsidR="00BA23EB" w:rsidRDefault="00BA23EB">
      <w:pPr>
        <w:jc w:val="both"/>
      </w:pPr>
    </w:p>
    <w:p w:rsidR="00BA23EB" w:rsidRDefault="00BA23EB">
      <w:pPr>
        <w:jc w:val="both"/>
      </w:pPr>
    </w:p>
    <w:p w:rsidR="00BA23EB" w:rsidRDefault="00553BA3">
      <w:pPr>
        <w:jc w:val="both"/>
        <w:rPr>
          <w:b/>
        </w:rPr>
      </w:pPr>
      <w:r>
        <w:rPr>
          <w:b/>
          <w:u w:val="single"/>
        </w:rPr>
        <w:t>Struktura</w:t>
      </w:r>
    </w:p>
    <w:p w:rsidR="00BA23EB" w:rsidRPr="00C52B93" w:rsidRDefault="00553BA3">
      <w:pPr>
        <w:numPr>
          <w:ilvl w:val="0"/>
          <w:numId w:val="2"/>
        </w:numPr>
        <w:jc w:val="both"/>
        <w:rPr>
          <w:strike/>
        </w:rPr>
      </w:pPr>
      <w:r>
        <w:t xml:space="preserve">žadatelé o peněžitý dar RM a ZM podají </w:t>
      </w:r>
      <w:r>
        <w:rPr>
          <w:b/>
        </w:rPr>
        <w:t>žádost na předepsaném formuláři</w:t>
      </w:r>
      <w:r>
        <w:t xml:space="preserve"> na </w:t>
      </w:r>
      <w:r w:rsidRPr="00C52B93">
        <w:t>Odbor školství, kultury</w:t>
      </w:r>
      <w:r w:rsidR="00B940A6" w:rsidRPr="00C52B93">
        <w:t>, sportu a cestovního ruchu</w:t>
      </w:r>
      <w:r w:rsidRPr="00C52B93">
        <w:t xml:space="preserve"> (dále jen OŠK)</w:t>
      </w:r>
    </w:p>
    <w:p w:rsidR="00057B57" w:rsidRPr="00C52B93" w:rsidRDefault="00553BA3">
      <w:pPr>
        <w:numPr>
          <w:ilvl w:val="0"/>
          <w:numId w:val="2"/>
        </w:numPr>
        <w:jc w:val="both"/>
      </w:pPr>
      <w:r w:rsidRPr="00C52B93">
        <w:t xml:space="preserve">Žádost se podává spolu s povinnými přílohami písemně nebo elektronicky na předepsaném formuláři dostupném na </w:t>
      </w:r>
      <w:r w:rsidR="00687D81" w:rsidRPr="00C52B93">
        <w:t>https://www.chrudim.eu/dotace/poskytnute-dotace/</w:t>
      </w:r>
      <w:r w:rsidRPr="00C52B93">
        <w:t xml:space="preserve"> na Městský úřad Chrudim, OŠK, Pardubická 67, 537 16 Chrudim IV. </w:t>
      </w:r>
    </w:p>
    <w:p w:rsidR="00057B57" w:rsidRPr="00F84A5F" w:rsidRDefault="00057B57" w:rsidP="00057B57">
      <w:pPr>
        <w:pStyle w:val="Odstavecseseznamem"/>
        <w:numPr>
          <w:ilvl w:val="0"/>
          <w:numId w:val="2"/>
        </w:numPr>
        <w:spacing w:after="0"/>
        <w:jc w:val="both"/>
        <w:outlineLvl w:val="0"/>
        <w:rPr>
          <w:rFonts w:ascii="Times New Roman" w:eastAsia="Times New Roman" w:hAnsi="Times New Roman"/>
          <w:sz w:val="20"/>
        </w:rPr>
      </w:pPr>
      <w:r w:rsidRPr="00F84A5F">
        <w:rPr>
          <w:rFonts w:ascii="Times New Roman" w:eastAsia="Times New Roman" w:hAnsi="Times New Roman"/>
          <w:sz w:val="20"/>
        </w:rPr>
        <w:t xml:space="preserve">Žadatel podá žádost o dotaci v aplikaci </w:t>
      </w:r>
      <w:proofErr w:type="spellStart"/>
      <w:r w:rsidRPr="00F84A5F">
        <w:rPr>
          <w:rFonts w:ascii="Times New Roman" w:eastAsia="Times New Roman" w:hAnsi="Times New Roman"/>
          <w:sz w:val="20"/>
        </w:rPr>
        <w:t>DaG</w:t>
      </w:r>
      <w:proofErr w:type="spellEnd"/>
      <w:r w:rsidRPr="00F84A5F">
        <w:rPr>
          <w:rFonts w:ascii="Times New Roman" w:eastAsia="Times New Roman" w:hAnsi="Times New Roman"/>
          <w:sz w:val="20"/>
        </w:rPr>
        <w:t xml:space="preserve">, která je dostupná na webové adrese: https://dag.chrudim-city.cz. Po předložení elektronické žádosti v aplikaci </w:t>
      </w:r>
      <w:proofErr w:type="spellStart"/>
      <w:r w:rsidRPr="00F84A5F">
        <w:rPr>
          <w:rFonts w:ascii="Times New Roman" w:eastAsia="Times New Roman" w:hAnsi="Times New Roman"/>
          <w:sz w:val="20"/>
        </w:rPr>
        <w:t>DaG</w:t>
      </w:r>
      <w:proofErr w:type="spellEnd"/>
      <w:r w:rsidRPr="00F84A5F">
        <w:rPr>
          <w:rFonts w:ascii="Times New Roman" w:eastAsia="Times New Roman" w:hAnsi="Times New Roman"/>
          <w:sz w:val="20"/>
        </w:rPr>
        <w:t xml:space="preserve"> provede poskytovatel kontrolu této žádosti, v případě, kdy ji shledá správnou, žádost elektronicky finalizuje. Žadatel takto </w:t>
      </w:r>
      <w:proofErr w:type="spellStart"/>
      <w:r w:rsidRPr="00F84A5F">
        <w:rPr>
          <w:rFonts w:ascii="Times New Roman" w:eastAsia="Times New Roman" w:hAnsi="Times New Roman"/>
          <w:sz w:val="20"/>
        </w:rPr>
        <w:t>finalizovanou</w:t>
      </w:r>
      <w:proofErr w:type="spellEnd"/>
      <w:r w:rsidRPr="00F84A5F">
        <w:rPr>
          <w:rFonts w:ascii="Times New Roman" w:eastAsia="Times New Roman" w:hAnsi="Times New Roman"/>
          <w:sz w:val="20"/>
        </w:rPr>
        <w:t xml:space="preserve"> žádost vytiskne, doplní přílohy (pokud jsou) a žádost podepsanou oprávněnou osobou předloží do pěti pracovních dnů od finalizace v </w:t>
      </w:r>
      <w:proofErr w:type="spellStart"/>
      <w:r w:rsidRPr="00F84A5F">
        <w:rPr>
          <w:rFonts w:ascii="Times New Roman" w:eastAsia="Times New Roman" w:hAnsi="Times New Roman"/>
          <w:sz w:val="20"/>
        </w:rPr>
        <w:t>DaG</w:t>
      </w:r>
      <w:proofErr w:type="spellEnd"/>
      <w:r w:rsidRPr="00F84A5F">
        <w:rPr>
          <w:rFonts w:ascii="Times New Roman" w:eastAsia="Times New Roman" w:hAnsi="Times New Roman"/>
          <w:sz w:val="20"/>
        </w:rPr>
        <w:t xml:space="preserve"> Městskému úřadu Chrudim, </w:t>
      </w:r>
      <w:r w:rsidR="0073142C">
        <w:rPr>
          <w:rFonts w:ascii="Times New Roman" w:eastAsia="Times New Roman" w:hAnsi="Times New Roman"/>
          <w:sz w:val="20"/>
        </w:rPr>
        <w:t>OŠK.</w:t>
      </w:r>
    </w:p>
    <w:p w:rsidR="00BA23EB" w:rsidRPr="00DE5B9D" w:rsidRDefault="00553BA3" w:rsidP="00057B57">
      <w:pPr>
        <w:numPr>
          <w:ilvl w:val="0"/>
          <w:numId w:val="2"/>
        </w:numPr>
        <w:jc w:val="both"/>
      </w:pPr>
      <w:r w:rsidRPr="00DE5B9D">
        <w:t>Pro podání žádostí se použije postup dle § 37 zákona č. 500/2004 Sb., správního řádu ve znění pozdějších předpisů, dle nějž je žádost možno učinit písemně nebo v elektronické podobě podepsané zaručeným elektronickým podpisem. Za podmínky, že podání je do 5 dnů potvrzeno, popř. doplněno způsobem uvedeným ve větě první, je možno jej učinit pomocí jiných technických prostředků, zejména prostřednictvím dálnopisu, telefaxu nebo veřejné datové sítě bez použití zaručeného elektrického podpisu. S ohledem na výše uvedené tedy lze žádost podat i elektronicky zejména takto:</w:t>
      </w:r>
    </w:p>
    <w:p w:rsidR="00BA23EB" w:rsidRPr="00DE5B9D" w:rsidRDefault="00553BA3" w:rsidP="00704FAF">
      <w:pPr>
        <w:numPr>
          <w:ilvl w:val="0"/>
          <w:numId w:val="2"/>
        </w:numPr>
        <w:ind w:left="964" w:firstLine="0"/>
        <w:jc w:val="both"/>
      </w:pPr>
      <w:r w:rsidRPr="00DE5B9D">
        <w:t>V případě, že žadatel disponuj</w:t>
      </w:r>
      <w:r w:rsidR="00010F49" w:rsidRPr="00DE5B9D">
        <w:t>e</w:t>
      </w:r>
      <w:r w:rsidRPr="00DE5B9D">
        <w:t xml:space="preserve"> uznávaný</w:t>
      </w:r>
      <w:r w:rsidR="00951C5F" w:rsidRPr="00DE5B9D">
        <w:t>m</w:t>
      </w:r>
      <w:r w:rsidRPr="00DE5B9D">
        <w:t xml:space="preserve"> elektr</w:t>
      </w:r>
      <w:r w:rsidR="00951C5F" w:rsidRPr="00DE5B9D">
        <w:t>on</w:t>
      </w:r>
      <w:r w:rsidRPr="00DE5B9D">
        <w:t>ický</w:t>
      </w:r>
      <w:r w:rsidR="00951C5F" w:rsidRPr="00DE5B9D">
        <w:t>m</w:t>
      </w:r>
      <w:r w:rsidRPr="00DE5B9D">
        <w:t xml:space="preserve"> podpisem a svoji žádo</w:t>
      </w:r>
      <w:r w:rsidR="00010F49" w:rsidRPr="00DE5B9D">
        <w:t>st vyplněnou a opatřenou elektroni</w:t>
      </w:r>
      <w:r w:rsidRPr="00DE5B9D">
        <w:t xml:space="preserve">ckým podpisem odešle městu Chrudim prostřednictvím elektronické podatelny </w:t>
      </w:r>
      <w:hyperlink r:id="rId8" w:history="1">
        <w:r w:rsidRPr="00DE5B9D">
          <w:t>podatelna@chrudim-city.cz</w:t>
        </w:r>
      </w:hyperlink>
      <w:r w:rsidRPr="00DE5B9D">
        <w:t>, je toto odeslání žádosti považováno za řádné podání ve smyslu § 37 zákona č. 500/2004 Sb., správního řádu, ve znění pozdějších předpisů.</w:t>
      </w:r>
    </w:p>
    <w:p w:rsidR="00BA23EB" w:rsidRPr="00DE5B9D" w:rsidRDefault="00553BA3" w:rsidP="00704FAF">
      <w:pPr>
        <w:numPr>
          <w:ilvl w:val="0"/>
          <w:numId w:val="2"/>
        </w:numPr>
        <w:ind w:left="964" w:firstLine="0"/>
        <w:jc w:val="both"/>
      </w:pPr>
      <w:r w:rsidRPr="00DE5B9D">
        <w:t xml:space="preserve">V případě, kdy žadatel nedisponuje uznávaným elektronickým podpisem, má odeslání žádosti prostřednictvím elektronického podatelny </w:t>
      </w:r>
      <w:hyperlink r:id="rId9" w:history="1">
        <w:r w:rsidR="00010F49" w:rsidRPr="00DE5B9D">
          <w:rPr>
            <w:rStyle w:val="Hypertextovodkaz"/>
          </w:rPr>
          <w:t>podatelna@chrudim-city.cz</w:t>
        </w:r>
      </w:hyperlink>
      <w:r w:rsidRPr="00DE5B9D">
        <w:t xml:space="preserve"> povahu neověřeného podání, které musí být žadatelem potvrzeno do 5 dnů písemně doručením vlastnoručně podepsané žádosti.</w:t>
      </w:r>
    </w:p>
    <w:p w:rsidR="00BA23EB" w:rsidRPr="00DE5B9D" w:rsidRDefault="00553BA3" w:rsidP="00704FAF">
      <w:pPr>
        <w:numPr>
          <w:ilvl w:val="0"/>
          <w:numId w:val="2"/>
        </w:numPr>
        <w:ind w:left="964" w:firstLine="0"/>
        <w:jc w:val="both"/>
      </w:pPr>
      <w:r w:rsidRPr="00DE5B9D">
        <w:t>Žádost lze městu Chrudim doručit do jeho datové schránky IDDS:3y8b2pi.</w:t>
      </w:r>
    </w:p>
    <w:p w:rsidR="00BA23EB" w:rsidRPr="00DE5B9D" w:rsidRDefault="00553BA3">
      <w:pPr>
        <w:numPr>
          <w:ilvl w:val="0"/>
          <w:numId w:val="2"/>
        </w:numPr>
        <w:jc w:val="both"/>
      </w:pPr>
      <w:r w:rsidRPr="00DE5B9D">
        <w:t xml:space="preserve">V případě, kdy nebude žádost o poskytnutí </w:t>
      </w:r>
      <w:r w:rsidR="00010F49" w:rsidRPr="00DE5B9D">
        <w:t xml:space="preserve">daru </w:t>
      </w:r>
      <w:r w:rsidRPr="00DE5B9D">
        <w:t>doručena městu Chrudim některým výše uvedeným způsobem, bude na podání žádost nahlíženo jako by vůbec nebylo učiněno.</w:t>
      </w:r>
    </w:p>
    <w:p w:rsidR="00BA23EB" w:rsidRPr="00DE5B9D" w:rsidRDefault="00553BA3">
      <w:pPr>
        <w:numPr>
          <w:ilvl w:val="0"/>
          <w:numId w:val="2"/>
        </w:numPr>
        <w:jc w:val="both"/>
      </w:pPr>
      <w:r w:rsidRPr="00DE5B9D">
        <w:t>OŠK zpracuje materiály a předloží žádost do nejbližšího jednání RM nebo ZM</w:t>
      </w:r>
    </w:p>
    <w:p w:rsidR="00BA23EB" w:rsidRDefault="00553BA3">
      <w:pPr>
        <w:numPr>
          <w:ilvl w:val="0"/>
          <w:numId w:val="2"/>
        </w:numPr>
        <w:jc w:val="both"/>
      </w:pPr>
      <w:r>
        <w:t xml:space="preserve">maximální výše peněžitých darů poskytovaných Radou města Chrudim </w:t>
      </w:r>
      <w:r w:rsidRPr="00F84A5F">
        <w:t xml:space="preserve">je </w:t>
      </w:r>
      <w:r w:rsidR="005042F0" w:rsidRPr="00F84A5F">
        <w:t>100</w:t>
      </w:r>
      <w:r w:rsidRPr="00F84A5F">
        <w:t>.000 Kč, o darech nad</w:t>
      </w:r>
      <w:r w:rsidR="00D9660C" w:rsidRPr="00F84A5F">
        <w:t xml:space="preserve"> </w:t>
      </w:r>
      <w:r w:rsidR="005042F0" w:rsidRPr="00F84A5F">
        <w:t>100</w:t>
      </w:r>
      <w:r w:rsidRPr="00F84A5F">
        <w:t>.000</w:t>
      </w:r>
      <w:r w:rsidR="005042F0" w:rsidRPr="00F84A5F">
        <w:t> </w:t>
      </w:r>
      <w:r w:rsidRPr="00F84A5F">
        <w:t>Kč rozhoduje Zastupitelstvo města Chrudim (jednomu subjektu v jednom kalendářním</w:t>
      </w:r>
      <w:r>
        <w:t xml:space="preserve"> roce)</w:t>
      </w:r>
    </w:p>
    <w:p w:rsidR="00BA23EB" w:rsidRDefault="00553BA3">
      <w:pPr>
        <w:numPr>
          <w:ilvl w:val="0"/>
          <w:numId w:val="2"/>
        </w:numPr>
        <w:jc w:val="both"/>
      </w:pPr>
      <w:r>
        <w:t xml:space="preserve">o výsledku jednání OŠK informuje žadatele </w:t>
      </w:r>
    </w:p>
    <w:p w:rsidR="00BA23EB" w:rsidRDefault="00553BA3">
      <w:pPr>
        <w:numPr>
          <w:ilvl w:val="0"/>
          <w:numId w:val="2"/>
        </w:numPr>
        <w:jc w:val="both"/>
      </w:pPr>
      <w:r>
        <w:t>v případě přidělení daru uzavře město Chrudim prostřednictvím OŠK se žadatelem do 14 dnů smlouvu o poskytnutí peněžitého daru</w:t>
      </w:r>
    </w:p>
    <w:p w:rsidR="00BA23EB" w:rsidRDefault="00553BA3">
      <w:pPr>
        <w:numPr>
          <w:ilvl w:val="0"/>
          <w:numId w:val="2"/>
        </w:numPr>
        <w:jc w:val="both"/>
        <w:rPr>
          <w:strike/>
        </w:rPr>
      </w:pPr>
      <w:r>
        <w:t xml:space="preserve">finanční prostředky budou uvolněny jednorázově do 10 dnů od nabytí účinnosti smlouvy </w:t>
      </w:r>
    </w:p>
    <w:p w:rsidR="00BA23EB" w:rsidRDefault="00BA23EB">
      <w:pPr>
        <w:jc w:val="both"/>
        <w:rPr>
          <w:b/>
          <w:u w:val="single"/>
        </w:rPr>
      </w:pPr>
    </w:p>
    <w:p w:rsidR="00BA23EB" w:rsidRDefault="00BA23EB">
      <w:pPr>
        <w:jc w:val="both"/>
        <w:rPr>
          <w:b/>
          <w:u w:val="single"/>
        </w:rPr>
      </w:pPr>
    </w:p>
    <w:p w:rsidR="00BA23EB" w:rsidRDefault="00553BA3">
      <w:pPr>
        <w:jc w:val="both"/>
      </w:pPr>
      <w:r>
        <w:rPr>
          <w:b/>
          <w:u w:val="single"/>
        </w:rPr>
        <w:t>Vyúčtování</w:t>
      </w:r>
    </w:p>
    <w:p w:rsidR="00DE5B9D" w:rsidRPr="00F84A5F" w:rsidRDefault="00553BA3" w:rsidP="00704FAF">
      <w:pPr>
        <w:pStyle w:val="Odstavecseseznamem"/>
        <w:numPr>
          <w:ilvl w:val="0"/>
          <w:numId w:val="2"/>
        </w:numPr>
        <w:spacing w:after="0"/>
        <w:jc w:val="both"/>
        <w:rPr>
          <w:rFonts w:ascii="Times New Roman" w:hAnsi="Times New Roman"/>
          <w:sz w:val="20"/>
          <w:szCs w:val="20"/>
        </w:rPr>
      </w:pPr>
      <w:r w:rsidRPr="00D444ED">
        <w:rPr>
          <w:rFonts w:ascii="Times New Roman" w:hAnsi="Times New Roman"/>
          <w:sz w:val="20"/>
          <w:szCs w:val="20"/>
        </w:rPr>
        <w:t xml:space="preserve">Příjemce daru je povinen předložit poskytovateli daru </w:t>
      </w:r>
      <w:r w:rsidRPr="00D444ED">
        <w:rPr>
          <w:rFonts w:ascii="Times New Roman" w:hAnsi="Times New Roman"/>
          <w:b/>
          <w:sz w:val="20"/>
          <w:szCs w:val="20"/>
        </w:rPr>
        <w:t>vyúčtování</w:t>
      </w:r>
      <w:r w:rsidRPr="00D444ED">
        <w:rPr>
          <w:rFonts w:ascii="Times New Roman" w:hAnsi="Times New Roman"/>
          <w:sz w:val="20"/>
          <w:szCs w:val="20"/>
        </w:rPr>
        <w:t xml:space="preserve">, a to bezprostředně po </w:t>
      </w:r>
      <w:r w:rsidR="00704FAF" w:rsidRPr="00D444ED">
        <w:rPr>
          <w:rFonts w:ascii="Times New Roman" w:hAnsi="Times New Roman"/>
          <w:sz w:val="20"/>
          <w:szCs w:val="20"/>
        </w:rPr>
        <w:t>jeho</w:t>
      </w:r>
      <w:r w:rsidRPr="00D444ED">
        <w:rPr>
          <w:rFonts w:ascii="Times New Roman" w:hAnsi="Times New Roman"/>
          <w:sz w:val="20"/>
          <w:szCs w:val="20"/>
        </w:rPr>
        <w:t xml:space="preserve"> vyčerpání,</w:t>
      </w:r>
      <w:r w:rsidRPr="00DE5B9D">
        <w:rPr>
          <w:rFonts w:ascii="Times New Roman" w:hAnsi="Times New Roman"/>
          <w:sz w:val="20"/>
          <w:szCs w:val="20"/>
        </w:rPr>
        <w:t xml:space="preserve"> nejpozději </w:t>
      </w:r>
      <w:r w:rsidRPr="006C78E8">
        <w:rPr>
          <w:rFonts w:ascii="Times New Roman" w:hAnsi="Times New Roman"/>
          <w:sz w:val="20"/>
          <w:szCs w:val="20"/>
        </w:rPr>
        <w:t>do 31. 12. kalendářního roku, ve kterém mu byl dar poskytnut</w:t>
      </w:r>
      <w:r w:rsidRPr="00DE5B9D">
        <w:rPr>
          <w:rFonts w:ascii="Times New Roman" w:hAnsi="Times New Roman"/>
          <w:sz w:val="20"/>
          <w:szCs w:val="20"/>
        </w:rPr>
        <w:t xml:space="preserve">. Vyúčtování bude předloženo na formuláři pro vyúčtování daru, a to elektronicky v aplikaci </w:t>
      </w:r>
      <w:proofErr w:type="spellStart"/>
      <w:r w:rsidRPr="00DE5B9D">
        <w:rPr>
          <w:rFonts w:ascii="Times New Roman" w:hAnsi="Times New Roman"/>
          <w:sz w:val="20"/>
          <w:szCs w:val="20"/>
        </w:rPr>
        <w:t>DaG</w:t>
      </w:r>
      <w:proofErr w:type="spellEnd"/>
      <w:r w:rsidRPr="00DE5B9D">
        <w:rPr>
          <w:rFonts w:ascii="Times New Roman" w:hAnsi="Times New Roman"/>
          <w:sz w:val="20"/>
          <w:szCs w:val="20"/>
        </w:rPr>
        <w:t xml:space="preserve">, která je dostupná na webové adrese: </w:t>
      </w:r>
      <w:r w:rsidRPr="00DE5B9D">
        <w:rPr>
          <w:rFonts w:ascii="Times New Roman" w:hAnsi="Times New Roman"/>
          <w:sz w:val="20"/>
          <w:szCs w:val="20"/>
        </w:rPr>
        <w:lastRenderedPageBreak/>
        <w:t xml:space="preserve">https://dag.chrudim-city.cz. Po předložení elektronického vyúčtování v aplikaci </w:t>
      </w:r>
      <w:proofErr w:type="spellStart"/>
      <w:r w:rsidRPr="00DE5B9D">
        <w:rPr>
          <w:rFonts w:ascii="Times New Roman" w:hAnsi="Times New Roman"/>
          <w:sz w:val="20"/>
          <w:szCs w:val="20"/>
        </w:rPr>
        <w:t>DaG</w:t>
      </w:r>
      <w:proofErr w:type="spellEnd"/>
      <w:r w:rsidRPr="00DE5B9D">
        <w:rPr>
          <w:rFonts w:ascii="Times New Roman" w:hAnsi="Times New Roman"/>
          <w:sz w:val="20"/>
          <w:szCs w:val="20"/>
        </w:rPr>
        <w:t xml:space="preserve"> provede poskytovatel kontrolu tohoto vyúčtování, v případě, kdy jej shledá správným a odpovídajícím, vyúčtování elektronicky finalizuje. Příjemce daru takto </w:t>
      </w:r>
      <w:proofErr w:type="spellStart"/>
      <w:r w:rsidRPr="00DE5B9D">
        <w:rPr>
          <w:rFonts w:ascii="Times New Roman" w:hAnsi="Times New Roman"/>
          <w:sz w:val="20"/>
          <w:szCs w:val="20"/>
        </w:rPr>
        <w:t>finalizované</w:t>
      </w:r>
      <w:proofErr w:type="spellEnd"/>
      <w:r w:rsidRPr="00DE5B9D">
        <w:rPr>
          <w:rFonts w:ascii="Times New Roman" w:hAnsi="Times New Roman"/>
          <w:sz w:val="20"/>
          <w:szCs w:val="20"/>
        </w:rPr>
        <w:t xml:space="preserve"> vyúčtování vytiskne, doplní přílohy (kopie účetních dokladů, fotografie z akce, seznam podpor atd.) a vyúčtování podepsané oprávněnou osobou předloží do pěti pracovních dnů od finalizace v </w:t>
      </w:r>
      <w:proofErr w:type="spellStart"/>
      <w:r w:rsidRPr="00DE5B9D">
        <w:rPr>
          <w:rFonts w:ascii="Times New Roman" w:hAnsi="Times New Roman"/>
          <w:sz w:val="20"/>
          <w:szCs w:val="20"/>
        </w:rPr>
        <w:t>DaG</w:t>
      </w:r>
      <w:proofErr w:type="spellEnd"/>
      <w:r w:rsidRPr="00DE5B9D">
        <w:rPr>
          <w:rFonts w:ascii="Times New Roman" w:hAnsi="Times New Roman"/>
          <w:sz w:val="20"/>
          <w:szCs w:val="20"/>
        </w:rPr>
        <w:t xml:space="preserve"> Městskému úřadu Chrudim, </w:t>
      </w:r>
      <w:r w:rsidR="0073142C">
        <w:rPr>
          <w:rFonts w:ascii="Times New Roman" w:hAnsi="Times New Roman"/>
          <w:sz w:val="20"/>
          <w:szCs w:val="20"/>
        </w:rPr>
        <w:t>OŠK</w:t>
      </w:r>
      <w:r w:rsidRPr="00F84A5F">
        <w:rPr>
          <w:rFonts w:ascii="Times New Roman" w:hAnsi="Times New Roman"/>
          <w:sz w:val="20"/>
          <w:szCs w:val="20"/>
        </w:rPr>
        <w:t xml:space="preserve">. </w:t>
      </w:r>
    </w:p>
    <w:p w:rsidR="00BA23EB" w:rsidRPr="00DE5B9D" w:rsidRDefault="00553BA3" w:rsidP="00704FAF">
      <w:pPr>
        <w:pStyle w:val="Odstavecseseznamem"/>
        <w:numPr>
          <w:ilvl w:val="0"/>
          <w:numId w:val="2"/>
        </w:numPr>
        <w:spacing w:after="0"/>
        <w:jc w:val="both"/>
        <w:rPr>
          <w:rFonts w:ascii="Times New Roman" w:hAnsi="Times New Roman"/>
          <w:sz w:val="20"/>
          <w:szCs w:val="20"/>
        </w:rPr>
      </w:pPr>
      <w:r w:rsidRPr="00DE5B9D">
        <w:rPr>
          <w:rFonts w:ascii="Times New Roman" w:hAnsi="Times New Roman"/>
          <w:sz w:val="20"/>
          <w:szCs w:val="20"/>
        </w:rPr>
        <w:t>Součástí vyúčtování poskytnutého daru bude i seznam finančních podpor poskytnutých příjemců pro daný kalendářní rok z jiných veřejných zdrojů.</w:t>
      </w:r>
      <w:r w:rsidR="00704FAF" w:rsidRPr="00DE5B9D">
        <w:rPr>
          <w:rFonts w:ascii="Times New Roman" w:hAnsi="Times New Roman"/>
          <w:sz w:val="20"/>
          <w:szCs w:val="20"/>
        </w:rPr>
        <w:t xml:space="preserve"> </w:t>
      </w:r>
      <w:r w:rsidRPr="00DE5B9D">
        <w:rPr>
          <w:rFonts w:ascii="Times New Roman" w:hAnsi="Times New Roman"/>
          <w:sz w:val="20"/>
          <w:szCs w:val="20"/>
        </w:rPr>
        <w:t>Toto vyúčtování následně podléhá finanční kontrole v</w:t>
      </w:r>
      <w:r w:rsidR="005042F0">
        <w:rPr>
          <w:rFonts w:ascii="Times New Roman" w:hAnsi="Times New Roman"/>
          <w:sz w:val="20"/>
          <w:szCs w:val="20"/>
        </w:rPr>
        <w:t>e</w:t>
      </w:r>
      <w:r w:rsidRPr="00DE5B9D">
        <w:rPr>
          <w:rFonts w:ascii="Times New Roman" w:hAnsi="Times New Roman"/>
          <w:sz w:val="20"/>
          <w:szCs w:val="20"/>
        </w:rPr>
        <w:t xml:space="preserve"> smyslu zákona č. 320/2001 Sb., o finanční kontrole, ve znění pozdějších předpisů a zákona č. 563/1991 Sb., </w:t>
      </w:r>
      <w:r w:rsidR="00D9660C">
        <w:rPr>
          <w:rFonts w:ascii="Times New Roman" w:hAnsi="Times New Roman"/>
          <w:sz w:val="20"/>
          <w:szCs w:val="20"/>
        </w:rPr>
        <w:t xml:space="preserve">           </w:t>
      </w:r>
      <w:r w:rsidR="00FF7603">
        <w:rPr>
          <w:rFonts w:ascii="Times New Roman" w:hAnsi="Times New Roman"/>
          <w:sz w:val="20"/>
          <w:szCs w:val="20"/>
        </w:rPr>
        <w:t xml:space="preserve">                                </w:t>
      </w:r>
      <w:r w:rsidRPr="00DE5B9D">
        <w:rPr>
          <w:rFonts w:ascii="Times New Roman" w:hAnsi="Times New Roman"/>
          <w:sz w:val="20"/>
          <w:szCs w:val="20"/>
        </w:rPr>
        <w:t>o účetnictví, ve znění pozdějších předpisů.</w:t>
      </w:r>
    </w:p>
    <w:p w:rsidR="00BA23EB" w:rsidRPr="00704FAF" w:rsidRDefault="00553BA3">
      <w:pPr>
        <w:numPr>
          <w:ilvl w:val="0"/>
          <w:numId w:val="2"/>
        </w:numPr>
        <w:jc w:val="both"/>
        <w:rPr>
          <w:szCs w:val="20"/>
        </w:rPr>
      </w:pPr>
      <w:r w:rsidRPr="00704FAF">
        <w:rPr>
          <w:szCs w:val="20"/>
        </w:rPr>
        <w:t>v případě, že žadatel nedodrží podmínky smlouvy (např. nepředloží vyúčtování v řádném termínu, předloží vyúčtování neúplné nebo s chybami, na výzvu OŠK, případně ustanoveného kontrolního orgánu, neopraví chybné vyúčtování) bude město Chrudim poskytnuté finanční prostředky vymáhat zpět</w:t>
      </w:r>
    </w:p>
    <w:p w:rsidR="00BA23EB" w:rsidRPr="00D444ED" w:rsidRDefault="00553BA3">
      <w:pPr>
        <w:numPr>
          <w:ilvl w:val="0"/>
          <w:numId w:val="2"/>
        </w:numPr>
        <w:jc w:val="both"/>
        <w:rPr>
          <w:szCs w:val="20"/>
        </w:rPr>
      </w:pPr>
      <w:r w:rsidRPr="00D444ED">
        <w:rPr>
          <w:szCs w:val="20"/>
        </w:rPr>
        <w:t xml:space="preserve">nevyčerpané prostředky je žadatel povinen vrátit zpět městu Chrudim do 31.12. kalendářního roku, ve kterém mu byl dar poskytnut </w:t>
      </w:r>
    </w:p>
    <w:p w:rsidR="00BA23EB" w:rsidRPr="00D444ED" w:rsidRDefault="00553BA3">
      <w:pPr>
        <w:numPr>
          <w:ilvl w:val="0"/>
          <w:numId w:val="2"/>
        </w:numPr>
        <w:jc w:val="both"/>
        <w:rPr>
          <w:szCs w:val="20"/>
        </w:rPr>
      </w:pPr>
      <w:r w:rsidRPr="00D444ED">
        <w:rPr>
          <w:szCs w:val="20"/>
        </w:rPr>
        <w:t>prostředky použité na jiný, než ve smlouvě vymezený účel, bude město Chrudim vymáhat zpět</w:t>
      </w:r>
    </w:p>
    <w:p w:rsidR="00BA23EB" w:rsidRDefault="00BA23EB">
      <w:pPr>
        <w:jc w:val="both"/>
      </w:pPr>
    </w:p>
    <w:p w:rsidR="00BA23EB" w:rsidRDefault="00553BA3">
      <w:pPr>
        <w:jc w:val="both"/>
        <w:rPr>
          <w:b/>
          <w:u w:val="single"/>
        </w:rPr>
      </w:pPr>
      <w:r>
        <w:rPr>
          <w:b/>
          <w:u w:val="single"/>
        </w:rPr>
        <w:t>Závěrečná ustanovení</w:t>
      </w:r>
    </w:p>
    <w:p w:rsidR="00F84A5F" w:rsidRDefault="00553BA3">
      <w:pPr>
        <w:jc w:val="both"/>
      </w:pPr>
      <w:r w:rsidRPr="00DE5B9D">
        <w:t>Tato pravidla byla schválena Radou města Chrudim dne</w:t>
      </w:r>
      <w:r w:rsidR="00F84A5F">
        <w:t xml:space="preserve"> </w:t>
      </w:r>
      <w:r w:rsidR="00C52B93">
        <w:t>20.10.2025</w:t>
      </w:r>
      <w:r w:rsidRPr="00DE5B9D">
        <w:t xml:space="preserve"> usnesením č.</w:t>
      </w:r>
      <w:r w:rsidR="00F84A5F">
        <w:t xml:space="preserve"> R/</w:t>
      </w:r>
      <w:r w:rsidR="003E01C2">
        <w:t>396</w:t>
      </w:r>
      <w:r w:rsidR="00F84A5F">
        <w:t>/202</w:t>
      </w:r>
      <w:r w:rsidR="00916A0B">
        <w:t>5</w:t>
      </w:r>
      <w:r w:rsidR="00F84A5F">
        <w:t xml:space="preserve"> </w:t>
      </w:r>
      <w:r w:rsidRPr="00DE5B9D">
        <w:t>a nabývají účinnosti dne</w:t>
      </w:r>
      <w:r w:rsidR="003E01C2">
        <w:t xml:space="preserve"> 21.10.2025</w:t>
      </w:r>
      <w:bookmarkStart w:id="0" w:name="_GoBack"/>
      <w:bookmarkEnd w:id="0"/>
    </w:p>
    <w:p w:rsidR="00FF7603" w:rsidRPr="00FF7603" w:rsidRDefault="00FF7603">
      <w:pPr>
        <w:jc w:val="both"/>
      </w:pPr>
      <w:r w:rsidRPr="00F84A5F">
        <w:t>Nabytím účinnosti tohoto dokumentu pozbývají platnosti Pravidla pro poskyt</w:t>
      </w:r>
      <w:r w:rsidR="00085647" w:rsidRPr="00F84A5F">
        <w:t>nutí</w:t>
      </w:r>
      <w:r w:rsidRPr="00F84A5F">
        <w:t xml:space="preserve"> peněžitého daru Rady města Chrudim a Zastupitelstva města Chrudim ze dne </w:t>
      </w:r>
      <w:r w:rsidR="00916A0B">
        <w:t>02.09.2024</w:t>
      </w:r>
      <w:r w:rsidRPr="00F84A5F">
        <w:t>.</w:t>
      </w:r>
    </w:p>
    <w:p w:rsidR="00FF7603" w:rsidRDefault="00FF7603">
      <w:pPr>
        <w:jc w:val="both"/>
      </w:pPr>
    </w:p>
    <w:p w:rsidR="00BA23EB" w:rsidRPr="00DE5B9D" w:rsidRDefault="00553BA3">
      <w:pPr>
        <w:jc w:val="both"/>
      </w:pPr>
      <w:r w:rsidRPr="00DE5B9D">
        <w:t xml:space="preserve">Pravidla jsou umístěna na </w:t>
      </w:r>
      <w:r w:rsidR="00901A01" w:rsidRPr="00901A01">
        <w:t>https://www.chrudim.eu</w:t>
      </w:r>
      <w:r w:rsidR="00901A01">
        <w:t>/</w:t>
      </w:r>
      <w:r w:rsidRPr="00DE5B9D">
        <w:t xml:space="preserve"> včetně příslušných formulářů. V písemné podobě je lze získat na OŠK, Pardubická 67, 537 16 Chrudim, telefon 469 657 671.</w:t>
      </w:r>
    </w:p>
    <w:p w:rsidR="00BA23EB" w:rsidRPr="00DE5B9D" w:rsidRDefault="00BA23EB">
      <w:pPr>
        <w:jc w:val="both"/>
      </w:pPr>
    </w:p>
    <w:p w:rsidR="00BA23EB" w:rsidRDefault="00BA23EB">
      <w:pPr>
        <w:jc w:val="both"/>
      </w:pPr>
    </w:p>
    <w:p w:rsidR="00DE5B9D" w:rsidRDefault="00DE5B9D">
      <w:pPr>
        <w:jc w:val="both"/>
      </w:pPr>
    </w:p>
    <w:p w:rsidR="00DE5B9D" w:rsidRDefault="00DE5B9D">
      <w:pPr>
        <w:jc w:val="both"/>
      </w:pPr>
    </w:p>
    <w:p w:rsidR="00BA23EB" w:rsidRDefault="00BA23EB">
      <w:pPr>
        <w:jc w:val="both"/>
      </w:pPr>
    </w:p>
    <w:p w:rsidR="00BA23EB" w:rsidRDefault="00553BA3">
      <w:pPr>
        <w:jc w:val="both"/>
      </w:pPr>
      <w:r>
        <w:t>……………………………</w:t>
      </w:r>
      <w:r w:rsidR="005042F0">
        <w:tab/>
      </w:r>
      <w:r w:rsidR="005042F0">
        <w:tab/>
      </w:r>
      <w:r w:rsidR="005042F0">
        <w:tab/>
      </w:r>
      <w:r w:rsidR="005042F0">
        <w:tab/>
      </w:r>
      <w:r>
        <w:t>……………………………….</w:t>
      </w:r>
    </w:p>
    <w:p w:rsidR="00BA23EB" w:rsidRDefault="00553BA3">
      <w:pPr>
        <w:jc w:val="both"/>
      </w:pPr>
      <w:r>
        <w:t>Ing. František Pilný, MBA</w:t>
      </w:r>
      <w:r>
        <w:tab/>
      </w:r>
      <w:r>
        <w:tab/>
      </w:r>
      <w:r>
        <w:tab/>
      </w:r>
      <w:r>
        <w:tab/>
      </w:r>
      <w:r w:rsidR="005042F0">
        <w:t>Ing. Zdeněk Kolář</w:t>
      </w:r>
    </w:p>
    <w:p w:rsidR="00BA23EB" w:rsidRDefault="00553BA3">
      <w:pPr>
        <w:jc w:val="both"/>
      </w:pPr>
      <w:r>
        <w:t>starosta města</w:t>
      </w:r>
      <w:r>
        <w:tab/>
      </w:r>
      <w:r>
        <w:tab/>
      </w:r>
      <w:r>
        <w:tab/>
      </w:r>
      <w:r>
        <w:tab/>
      </w:r>
      <w:r>
        <w:tab/>
      </w:r>
      <w:r w:rsidR="005042F0">
        <w:tab/>
      </w:r>
      <w:r>
        <w:t>místostarosta města</w:t>
      </w:r>
    </w:p>
    <w:sectPr w:rsidR="00BA23E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06B1" w:rsidRDefault="00553BA3">
      <w:r>
        <w:separator/>
      </w:r>
    </w:p>
  </w:endnote>
  <w:endnote w:type="continuationSeparator" w:id="0">
    <w:p w:rsidR="00A706B1" w:rsidRDefault="00553B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660C" w:rsidRDefault="00D9660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660C" w:rsidRDefault="00D9660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660C" w:rsidRDefault="00D9660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A23EB" w:rsidRDefault="00553BA3">
      <w:r>
        <w:separator/>
      </w:r>
    </w:p>
  </w:footnote>
  <w:footnote w:type="continuationSeparator" w:id="0">
    <w:p w:rsidR="00BA23EB" w:rsidRDefault="00553B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660C" w:rsidRDefault="00D9660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660C" w:rsidRDefault="00D9660C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660C" w:rsidRDefault="00D9660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9D1CF3"/>
    <w:multiLevelType w:val="hybridMultilevel"/>
    <w:tmpl w:val="81144C46"/>
    <w:lvl w:ilvl="0" w:tplc="9EE2D08A">
      <w:start w:val="1"/>
      <w:numFmt w:val="bullet"/>
      <w:lvlText w:val=""/>
      <w:lvlJc w:val="left"/>
      <w:pPr>
        <w:ind w:left="720" w:hanging="358"/>
      </w:pPr>
      <w:rPr>
        <w:rFonts w:ascii="Symbol" w:hAnsi="Symbol"/>
      </w:rPr>
    </w:lvl>
    <w:lvl w:ilvl="1" w:tplc="D310BFFC">
      <w:start w:val="1"/>
      <w:numFmt w:val="bullet"/>
      <w:lvlText w:val="o"/>
      <w:lvlJc w:val="left"/>
      <w:pPr>
        <w:ind w:left="1440" w:hanging="358"/>
      </w:pPr>
      <w:rPr>
        <w:rFonts w:ascii="Courier New" w:hAnsi="Courier New"/>
      </w:rPr>
    </w:lvl>
    <w:lvl w:ilvl="2" w:tplc="A314DB2C">
      <w:start w:val="1"/>
      <w:numFmt w:val="bullet"/>
      <w:lvlText w:val=""/>
      <w:lvlJc w:val="left"/>
      <w:pPr>
        <w:ind w:left="2160" w:hanging="358"/>
      </w:pPr>
      <w:rPr>
        <w:rFonts w:ascii="Wingdings" w:hAnsi="Wingdings"/>
      </w:rPr>
    </w:lvl>
    <w:lvl w:ilvl="3" w:tplc="BEB248B2">
      <w:start w:val="1"/>
      <w:numFmt w:val="bullet"/>
      <w:lvlText w:val=""/>
      <w:lvlJc w:val="left"/>
      <w:pPr>
        <w:ind w:left="2880" w:hanging="358"/>
      </w:pPr>
      <w:rPr>
        <w:rFonts w:ascii="Symbol" w:hAnsi="Symbol"/>
      </w:rPr>
    </w:lvl>
    <w:lvl w:ilvl="4" w:tplc="3A4E0F38">
      <w:start w:val="1"/>
      <w:numFmt w:val="bullet"/>
      <w:lvlText w:val="o"/>
      <w:lvlJc w:val="left"/>
      <w:pPr>
        <w:ind w:left="3600" w:hanging="358"/>
      </w:pPr>
      <w:rPr>
        <w:rFonts w:ascii="Courier New" w:hAnsi="Courier New"/>
      </w:rPr>
    </w:lvl>
    <w:lvl w:ilvl="5" w:tplc="23FC054C">
      <w:start w:val="1"/>
      <w:numFmt w:val="bullet"/>
      <w:lvlText w:val=""/>
      <w:lvlJc w:val="left"/>
      <w:pPr>
        <w:ind w:left="4320" w:hanging="358"/>
      </w:pPr>
      <w:rPr>
        <w:rFonts w:ascii="Wingdings" w:hAnsi="Wingdings"/>
      </w:rPr>
    </w:lvl>
    <w:lvl w:ilvl="6" w:tplc="AAEEDCC8">
      <w:start w:val="1"/>
      <w:numFmt w:val="bullet"/>
      <w:lvlText w:val=""/>
      <w:lvlJc w:val="left"/>
      <w:pPr>
        <w:ind w:left="5040" w:hanging="358"/>
      </w:pPr>
      <w:rPr>
        <w:rFonts w:ascii="Symbol" w:hAnsi="Symbol"/>
      </w:rPr>
    </w:lvl>
    <w:lvl w:ilvl="7" w:tplc="6736217E">
      <w:start w:val="1"/>
      <w:numFmt w:val="bullet"/>
      <w:lvlText w:val="o"/>
      <w:lvlJc w:val="left"/>
      <w:pPr>
        <w:ind w:left="5760" w:hanging="358"/>
      </w:pPr>
      <w:rPr>
        <w:rFonts w:ascii="Courier New" w:hAnsi="Courier New"/>
      </w:rPr>
    </w:lvl>
    <w:lvl w:ilvl="8" w:tplc="34CA9E84">
      <w:start w:val="1"/>
      <w:numFmt w:val="bullet"/>
      <w:lvlText w:val=""/>
      <w:lvlJc w:val="left"/>
      <w:pPr>
        <w:ind w:left="6480" w:hanging="358"/>
      </w:pPr>
      <w:rPr>
        <w:rFonts w:ascii="Wingdings" w:hAnsi="Wingdings"/>
      </w:rPr>
    </w:lvl>
  </w:abstractNum>
  <w:abstractNum w:abstractNumId="1" w15:restartNumberingAfterBreak="0">
    <w:nsid w:val="3FEC1287"/>
    <w:multiLevelType w:val="hybridMultilevel"/>
    <w:tmpl w:val="0B94A1A8"/>
    <w:lvl w:ilvl="0" w:tplc="2A9634D8">
      <w:start w:val="1"/>
      <w:numFmt w:val="bullet"/>
      <w:lvlText w:val="-"/>
      <w:lvlJc w:val="left"/>
      <w:pPr>
        <w:tabs>
          <w:tab w:val="left" w:pos="420"/>
        </w:tabs>
        <w:ind w:left="420" w:hanging="359"/>
      </w:pPr>
      <w:rPr>
        <w:rFonts w:ascii="Times New Roman" w:eastAsia="Times New Roman" w:hAnsi="Times New Roman"/>
      </w:rPr>
    </w:lvl>
    <w:lvl w:ilvl="1" w:tplc="B308D822">
      <w:start w:val="1"/>
      <w:numFmt w:val="bullet"/>
      <w:lvlText w:val="o"/>
      <w:lvlJc w:val="left"/>
      <w:pPr>
        <w:tabs>
          <w:tab w:val="left" w:pos="1140"/>
        </w:tabs>
        <w:ind w:left="1140" w:hanging="359"/>
      </w:pPr>
      <w:rPr>
        <w:rFonts w:ascii="Courier New" w:hAnsi="Courier New"/>
      </w:rPr>
    </w:lvl>
    <w:lvl w:ilvl="2" w:tplc="4E6E40B6">
      <w:start w:val="1"/>
      <w:numFmt w:val="bullet"/>
      <w:lvlText w:val=""/>
      <w:lvlJc w:val="left"/>
      <w:pPr>
        <w:tabs>
          <w:tab w:val="left" w:pos="1860"/>
        </w:tabs>
        <w:ind w:left="1860" w:hanging="359"/>
      </w:pPr>
      <w:rPr>
        <w:rFonts w:ascii="Wingdings" w:hAnsi="Wingdings"/>
      </w:rPr>
    </w:lvl>
    <w:lvl w:ilvl="3" w:tplc="D08C0AE0">
      <w:start w:val="1"/>
      <w:numFmt w:val="bullet"/>
      <w:lvlText w:val=""/>
      <w:lvlJc w:val="left"/>
      <w:pPr>
        <w:tabs>
          <w:tab w:val="left" w:pos="2580"/>
        </w:tabs>
        <w:ind w:left="2580" w:hanging="359"/>
      </w:pPr>
      <w:rPr>
        <w:rFonts w:ascii="Symbol" w:hAnsi="Symbol"/>
      </w:rPr>
    </w:lvl>
    <w:lvl w:ilvl="4" w:tplc="928A2B68">
      <w:start w:val="1"/>
      <w:numFmt w:val="bullet"/>
      <w:lvlText w:val="o"/>
      <w:lvlJc w:val="left"/>
      <w:pPr>
        <w:tabs>
          <w:tab w:val="left" w:pos="3300"/>
        </w:tabs>
        <w:ind w:left="3300" w:hanging="359"/>
      </w:pPr>
      <w:rPr>
        <w:rFonts w:ascii="Courier New" w:hAnsi="Courier New"/>
      </w:rPr>
    </w:lvl>
    <w:lvl w:ilvl="5" w:tplc="A6BE5AF0">
      <w:start w:val="1"/>
      <w:numFmt w:val="bullet"/>
      <w:lvlText w:val=""/>
      <w:lvlJc w:val="left"/>
      <w:pPr>
        <w:tabs>
          <w:tab w:val="left" w:pos="4020"/>
        </w:tabs>
        <w:ind w:left="4020" w:hanging="359"/>
      </w:pPr>
      <w:rPr>
        <w:rFonts w:ascii="Wingdings" w:hAnsi="Wingdings"/>
      </w:rPr>
    </w:lvl>
    <w:lvl w:ilvl="6" w:tplc="2FF2A3C6">
      <w:start w:val="1"/>
      <w:numFmt w:val="bullet"/>
      <w:lvlText w:val=""/>
      <w:lvlJc w:val="left"/>
      <w:pPr>
        <w:tabs>
          <w:tab w:val="left" w:pos="4740"/>
        </w:tabs>
        <w:ind w:left="4740" w:hanging="359"/>
      </w:pPr>
      <w:rPr>
        <w:rFonts w:ascii="Symbol" w:hAnsi="Symbol"/>
      </w:rPr>
    </w:lvl>
    <w:lvl w:ilvl="7" w:tplc="566CC296">
      <w:start w:val="1"/>
      <w:numFmt w:val="bullet"/>
      <w:lvlText w:val="o"/>
      <w:lvlJc w:val="left"/>
      <w:pPr>
        <w:tabs>
          <w:tab w:val="left" w:pos="5460"/>
        </w:tabs>
        <w:ind w:left="5460" w:hanging="359"/>
      </w:pPr>
      <w:rPr>
        <w:rFonts w:ascii="Courier New" w:hAnsi="Courier New"/>
      </w:rPr>
    </w:lvl>
    <w:lvl w:ilvl="8" w:tplc="AA36839C">
      <w:start w:val="1"/>
      <w:numFmt w:val="bullet"/>
      <w:lvlText w:val=""/>
      <w:lvlJc w:val="left"/>
      <w:pPr>
        <w:tabs>
          <w:tab w:val="left" w:pos="6180"/>
        </w:tabs>
        <w:ind w:left="6180" w:hanging="359"/>
      </w:pPr>
      <w:rPr>
        <w:rFonts w:ascii="Wingdings" w:hAnsi="Wingdings"/>
      </w:rPr>
    </w:lvl>
  </w:abstractNum>
  <w:abstractNum w:abstractNumId="2" w15:restartNumberingAfterBreak="0">
    <w:nsid w:val="5FC6010D"/>
    <w:multiLevelType w:val="hybridMultilevel"/>
    <w:tmpl w:val="E53CBF42"/>
    <w:lvl w:ilvl="0" w:tplc="E8FA4AC6">
      <w:start w:val="1"/>
      <w:numFmt w:val="decimal"/>
      <w:lvlText w:val="%1."/>
      <w:lvlJc w:val="left"/>
      <w:pPr>
        <w:ind w:left="720" w:hanging="358"/>
      </w:pPr>
    </w:lvl>
    <w:lvl w:ilvl="1" w:tplc="0DB2CB3A">
      <w:start w:val="1"/>
      <w:numFmt w:val="lowerLetter"/>
      <w:lvlText w:val="%2."/>
      <w:lvlJc w:val="left"/>
      <w:pPr>
        <w:ind w:left="1440" w:hanging="358"/>
      </w:pPr>
    </w:lvl>
    <w:lvl w:ilvl="2" w:tplc="23A00D22">
      <w:start w:val="1"/>
      <w:numFmt w:val="lowerRoman"/>
      <w:lvlText w:val="%3."/>
      <w:lvlJc w:val="right"/>
      <w:pPr>
        <w:ind w:left="2160" w:hanging="178"/>
      </w:pPr>
    </w:lvl>
    <w:lvl w:ilvl="3" w:tplc="526C90EC">
      <w:start w:val="1"/>
      <w:numFmt w:val="decimal"/>
      <w:lvlText w:val="%4."/>
      <w:lvlJc w:val="left"/>
      <w:pPr>
        <w:ind w:left="2880" w:hanging="358"/>
      </w:pPr>
    </w:lvl>
    <w:lvl w:ilvl="4" w:tplc="1EA4D69C">
      <w:start w:val="1"/>
      <w:numFmt w:val="lowerLetter"/>
      <w:lvlText w:val="%5."/>
      <w:lvlJc w:val="left"/>
      <w:pPr>
        <w:ind w:left="3600" w:hanging="358"/>
      </w:pPr>
    </w:lvl>
    <w:lvl w:ilvl="5" w:tplc="9B6022A8">
      <w:start w:val="1"/>
      <w:numFmt w:val="lowerRoman"/>
      <w:lvlText w:val="%6."/>
      <w:lvlJc w:val="right"/>
      <w:pPr>
        <w:ind w:left="4320" w:hanging="178"/>
      </w:pPr>
    </w:lvl>
    <w:lvl w:ilvl="6" w:tplc="07CEEB48">
      <w:start w:val="1"/>
      <w:numFmt w:val="decimal"/>
      <w:lvlText w:val="%7."/>
      <w:lvlJc w:val="left"/>
      <w:pPr>
        <w:ind w:left="5040" w:hanging="358"/>
      </w:pPr>
    </w:lvl>
    <w:lvl w:ilvl="7" w:tplc="D0C489D8">
      <w:start w:val="1"/>
      <w:numFmt w:val="lowerLetter"/>
      <w:lvlText w:val="%8."/>
      <w:lvlJc w:val="left"/>
      <w:pPr>
        <w:ind w:left="5760" w:hanging="358"/>
      </w:pPr>
    </w:lvl>
    <w:lvl w:ilvl="8" w:tplc="925A09A6">
      <w:start w:val="1"/>
      <w:numFmt w:val="lowerRoman"/>
      <w:lvlText w:val="%9."/>
      <w:lvlJc w:val="right"/>
      <w:pPr>
        <w:ind w:left="6480" w:hanging="178"/>
      </w:pPr>
    </w:lvl>
  </w:abstractNum>
  <w:abstractNum w:abstractNumId="3" w15:restartNumberingAfterBreak="0">
    <w:nsid w:val="66EC296A"/>
    <w:multiLevelType w:val="hybridMultilevel"/>
    <w:tmpl w:val="101689EE"/>
    <w:lvl w:ilvl="0" w:tplc="F876749A">
      <w:start w:val="1"/>
      <w:numFmt w:val="decimal"/>
      <w:lvlText w:val="%1)"/>
      <w:lvlJc w:val="left"/>
      <w:pPr>
        <w:tabs>
          <w:tab w:val="left" w:pos="720"/>
        </w:tabs>
        <w:ind w:left="720" w:hanging="359"/>
      </w:pPr>
    </w:lvl>
    <w:lvl w:ilvl="1" w:tplc="953213E0">
      <w:start w:val="1"/>
      <w:numFmt w:val="lowerLetter"/>
      <w:lvlText w:val="%2."/>
      <w:lvlJc w:val="left"/>
      <w:pPr>
        <w:tabs>
          <w:tab w:val="left" w:pos="1440"/>
        </w:tabs>
        <w:ind w:left="1440" w:hanging="359"/>
      </w:pPr>
    </w:lvl>
    <w:lvl w:ilvl="2" w:tplc="FA90F49C">
      <w:start w:val="1"/>
      <w:numFmt w:val="lowerRoman"/>
      <w:lvlText w:val="%3."/>
      <w:lvlJc w:val="right"/>
      <w:pPr>
        <w:tabs>
          <w:tab w:val="left" w:pos="2160"/>
        </w:tabs>
        <w:ind w:left="2160" w:hanging="179"/>
      </w:pPr>
    </w:lvl>
    <w:lvl w:ilvl="3" w:tplc="BA26CF34">
      <w:start w:val="1"/>
      <w:numFmt w:val="decimal"/>
      <w:lvlText w:val="%4."/>
      <w:lvlJc w:val="left"/>
      <w:pPr>
        <w:tabs>
          <w:tab w:val="left" w:pos="2880"/>
        </w:tabs>
        <w:ind w:left="2880" w:hanging="359"/>
      </w:pPr>
    </w:lvl>
    <w:lvl w:ilvl="4" w:tplc="85D240FE">
      <w:start w:val="1"/>
      <w:numFmt w:val="lowerLetter"/>
      <w:lvlText w:val="%5."/>
      <w:lvlJc w:val="left"/>
      <w:pPr>
        <w:tabs>
          <w:tab w:val="left" w:pos="3600"/>
        </w:tabs>
        <w:ind w:left="3600" w:hanging="359"/>
      </w:pPr>
    </w:lvl>
    <w:lvl w:ilvl="5" w:tplc="E17038F6">
      <w:start w:val="1"/>
      <w:numFmt w:val="lowerRoman"/>
      <w:lvlText w:val="%6."/>
      <w:lvlJc w:val="right"/>
      <w:pPr>
        <w:tabs>
          <w:tab w:val="left" w:pos="4320"/>
        </w:tabs>
        <w:ind w:left="4320" w:hanging="179"/>
      </w:pPr>
    </w:lvl>
    <w:lvl w:ilvl="6" w:tplc="8F924F7E">
      <w:start w:val="1"/>
      <w:numFmt w:val="decimal"/>
      <w:lvlText w:val="%7."/>
      <w:lvlJc w:val="left"/>
      <w:pPr>
        <w:tabs>
          <w:tab w:val="left" w:pos="5040"/>
        </w:tabs>
        <w:ind w:left="5040" w:hanging="359"/>
      </w:pPr>
    </w:lvl>
    <w:lvl w:ilvl="7" w:tplc="02C0F4CA">
      <w:start w:val="1"/>
      <w:numFmt w:val="lowerLetter"/>
      <w:lvlText w:val="%8."/>
      <w:lvlJc w:val="left"/>
      <w:pPr>
        <w:tabs>
          <w:tab w:val="left" w:pos="5760"/>
        </w:tabs>
        <w:ind w:left="5760" w:hanging="359"/>
      </w:pPr>
    </w:lvl>
    <w:lvl w:ilvl="8" w:tplc="760E73EC">
      <w:start w:val="1"/>
      <w:numFmt w:val="lowerRoman"/>
      <w:lvlText w:val="%9."/>
      <w:lvlJc w:val="right"/>
      <w:pPr>
        <w:tabs>
          <w:tab w:val="left" w:pos="6480"/>
        </w:tabs>
        <w:ind w:left="6480" w:hanging="179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23EB"/>
    <w:rsid w:val="00010F49"/>
    <w:rsid w:val="00057B57"/>
    <w:rsid w:val="00085647"/>
    <w:rsid w:val="00283589"/>
    <w:rsid w:val="002B043C"/>
    <w:rsid w:val="003E01C2"/>
    <w:rsid w:val="004E1C0B"/>
    <w:rsid w:val="005042F0"/>
    <w:rsid w:val="00553BA3"/>
    <w:rsid w:val="00594B70"/>
    <w:rsid w:val="00685555"/>
    <w:rsid w:val="00687D81"/>
    <w:rsid w:val="006C78E8"/>
    <w:rsid w:val="006E6DCF"/>
    <w:rsid w:val="00700C8F"/>
    <w:rsid w:val="00704FAF"/>
    <w:rsid w:val="0073142C"/>
    <w:rsid w:val="008A1C7A"/>
    <w:rsid w:val="00901A01"/>
    <w:rsid w:val="00916A0B"/>
    <w:rsid w:val="00951C5F"/>
    <w:rsid w:val="00A706B1"/>
    <w:rsid w:val="00AF18F9"/>
    <w:rsid w:val="00B940A6"/>
    <w:rsid w:val="00BA23EB"/>
    <w:rsid w:val="00C52B93"/>
    <w:rsid w:val="00D444ED"/>
    <w:rsid w:val="00D95792"/>
    <w:rsid w:val="00D9660C"/>
    <w:rsid w:val="00DE5B9D"/>
    <w:rsid w:val="00F84A5F"/>
    <w:rsid w:val="00FD674C"/>
    <w:rsid w:val="00FF7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88152"/>
  <w15:docId w15:val="{A8549951-C377-4EE1-A190-3D9C8953F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Cs w:val="22"/>
        <w:lang w:val="cs-CZ" w:eastAsia="en-US" w:bidi="en-US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link w:val="Nadpis1Char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Nadpis2">
    <w:name w:val="heading 2"/>
    <w:link w:val="Nadpis2Ch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Nadpis3">
    <w:name w:val="heading 3"/>
    <w:link w:val="Nadpis3Ch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Nadpis4">
    <w:name w:val="heading 4"/>
    <w:link w:val="Nadpis4Ch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Nadpis5">
    <w:name w:val="heading 5"/>
    <w:link w:val="Nadpis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Nadpis6">
    <w:name w:val="heading 6"/>
    <w:link w:val="Nadpis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Nadpis7">
    <w:name w:val="heading 7"/>
    <w:link w:val="Nadpis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Nadpis8">
    <w:name w:val="heading 8"/>
    <w:link w:val="Nadpis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Nadpis9">
    <w:name w:val="heading 9"/>
    <w:link w:val="Nadpis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Pr>
      <w:rFonts w:ascii="Arial" w:eastAsia="Arial" w:hAnsi="Arial" w:cs="Arial"/>
      <w:sz w:val="40"/>
      <w:szCs w:val="40"/>
    </w:rPr>
  </w:style>
  <w:style w:type="character" w:customStyle="1" w:styleId="Nadpis2Char">
    <w:name w:val="Nadpis 2 Char"/>
    <w:link w:val="Nadpis2"/>
    <w:uiPriority w:val="9"/>
    <w:rPr>
      <w:rFonts w:ascii="Arial" w:eastAsia="Arial" w:hAnsi="Arial" w:cs="Arial"/>
      <w:sz w:val="34"/>
    </w:rPr>
  </w:style>
  <w:style w:type="character" w:customStyle="1" w:styleId="Nadpis3Char">
    <w:name w:val="Nadpis 3 Char"/>
    <w:link w:val="Nadpis3"/>
    <w:uiPriority w:val="9"/>
    <w:rPr>
      <w:rFonts w:ascii="Arial" w:eastAsia="Arial" w:hAnsi="Arial" w:cs="Arial"/>
      <w:sz w:val="30"/>
      <w:szCs w:val="30"/>
    </w:rPr>
  </w:style>
  <w:style w:type="character" w:customStyle="1" w:styleId="Nadpis4Char">
    <w:name w:val="Nadpis 4 Char"/>
    <w:link w:val="Nadpis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Nadpis5Char">
    <w:name w:val="Nadpis 5 Char"/>
    <w:link w:val="Nadpis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Nadpis6Char">
    <w:name w:val="Nadpis 6 Char"/>
    <w:link w:val="Nadpis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Nadpis7Char">
    <w:name w:val="Nadpis 7 Char"/>
    <w:link w:val="Nadpis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Nadpis8Char">
    <w:name w:val="Nadpis 8 Char"/>
    <w:link w:val="Nadpis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Nadpis9Char">
    <w:name w:val="Nadpis 9 Char"/>
    <w:link w:val="Nadpis9"/>
    <w:uiPriority w:val="9"/>
    <w:rPr>
      <w:rFonts w:ascii="Arial" w:eastAsia="Arial" w:hAnsi="Arial" w:cs="Arial"/>
      <w:i/>
      <w:iCs/>
      <w:sz w:val="21"/>
      <w:szCs w:val="21"/>
    </w:rPr>
  </w:style>
  <w:style w:type="paragraph" w:styleId="Odstavecseseznamem">
    <w:name w:val="List Paragraph"/>
    <w:basedOn w:val="Normln"/>
    <w:pPr>
      <w:spacing w:after="160" w:line="259" w:lineRule="auto"/>
      <w:ind w:left="720"/>
      <w:contextualSpacing/>
    </w:pPr>
    <w:rPr>
      <w:rFonts w:ascii="Calibri" w:eastAsia="Calibri" w:hAnsi="Calibri"/>
      <w:sz w:val="22"/>
    </w:rPr>
  </w:style>
  <w:style w:type="paragraph" w:styleId="Bezmezer">
    <w:name w:val="No Spacing"/>
    <w:uiPriority w:val="1"/>
    <w:qFormat/>
  </w:style>
  <w:style w:type="paragraph" w:styleId="Nzev">
    <w:name w:val="Title"/>
    <w:link w:val="NzevCh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NzevChar">
    <w:name w:val="Název Char"/>
    <w:link w:val="Nzev"/>
    <w:uiPriority w:val="10"/>
    <w:rPr>
      <w:sz w:val="48"/>
      <w:szCs w:val="48"/>
    </w:rPr>
  </w:style>
  <w:style w:type="paragraph" w:styleId="Podnadpis">
    <w:name w:val="Subtitle"/>
    <w:link w:val="PodnadpisChar"/>
    <w:uiPriority w:val="11"/>
    <w:qFormat/>
    <w:pPr>
      <w:spacing w:before="200" w:after="200"/>
    </w:pPr>
    <w:rPr>
      <w:sz w:val="24"/>
      <w:szCs w:val="24"/>
    </w:rPr>
  </w:style>
  <w:style w:type="character" w:customStyle="1" w:styleId="PodnadpisChar">
    <w:name w:val="Podnadpis Char"/>
    <w:link w:val="Podnadpis"/>
    <w:uiPriority w:val="11"/>
    <w:rPr>
      <w:sz w:val="24"/>
      <w:szCs w:val="24"/>
    </w:rPr>
  </w:style>
  <w:style w:type="paragraph" w:styleId="Citt">
    <w:name w:val="Quote"/>
    <w:link w:val="CittChar"/>
    <w:uiPriority w:val="29"/>
    <w:qFormat/>
    <w:pPr>
      <w:ind w:left="720" w:right="720"/>
    </w:pPr>
    <w:rPr>
      <w:i/>
    </w:rPr>
  </w:style>
  <w:style w:type="character" w:customStyle="1" w:styleId="CittChar">
    <w:name w:val="Citát Char"/>
    <w:link w:val="Citt"/>
    <w:uiPriority w:val="29"/>
    <w:rPr>
      <w:i/>
    </w:rPr>
  </w:style>
  <w:style w:type="paragraph" w:styleId="Vrazncitt">
    <w:name w:val="Intense Quote"/>
    <w:link w:val="Vrazncitt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VrazncittChar">
    <w:name w:val="Výrazný citát Char"/>
    <w:link w:val="Vrazncitt"/>
    <w:uiPriority w:val="30"/>
    <w:rPr>
      <w:i/>
    </w:rPr>
  </w:style>
  <w:style w:type="paragraph" w:styleId="Zhlav">
    <w:name w:val="header"/>
    <w:link w:val="ZhlavChar"/>
    <w:uiPriority w:val="99"/>
    <w:unhideWhenUsed/>
    <w:pPr>
      <w:tabs>
        <w:tab w:val="center" w:pos="7143"/>
        <w:tab w:val="right" w:pos="14287"/>
      </w:tabs>
    </w:pPr>
  </w:style>
  <w:style w:type="character" w:customStyle="1" w:styleId="ZhlavChar">
    <w:name w:val="Záhlaví Char"/>
    <w:link w:val="Zhlav"/>
    <w:uiPriority w:val="99"/>
  </w:style>
  <w:style w:type="paragraph" w:styleId="Zpat">
    <w:name w:val="footer"/>
    <w:link w:val="ZpatChar"/>
    <w:uiPriority w:val="99"/>
    <w:unhideWhenUsed/>
    <w:pPr>
      <w:tabs>
        <w:tab w:val="center" w:pos="7143"/>
        <w:tab w:val="right" w:pos="14287"/>
      </w:tabs>
    </w:pPr>
  </w:style>
  <w:style w:type="character" w:customStyle="1" w:styleId="ZpatChar">
    <w:name w:val="Zápatí Char"/>
    <w:link w:val="Zpat"/>
    <w:uiPriority w:val="99"/>
  </w:style>
  <w:style w:type="table" w:styleId="Mkatabulky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uiPriority w:val="99"/>
    <w:rPr>
      <w:color w:val="404040"/>
      <w:szCs w:val="20"/>
      <w:lang w:eastAsia="cs-CZ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uiPriority w:val="99"/>
    <w:rPr>
      <w:color w:val="404040"/>
      <w:szCs w:val="20"/>
      <w:lang w:eastAsia="cs-CZ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uiPriority w:val="99"/>
    <w:rPr>
      <w:color w:val="404040"/>
      <w:szCs w:val="20"/>
      <w:lang w:eastAsia="cs-CZ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uiPriority w:val="99"/>
    <w:rPr>
      <w:color w:val="404040"/>
      <w:szCs w:val="20"/>
      <w:lang w:eastAsia="cs-CZ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uiPriority w:val="99"/>
    <w:rPr>
      <w:color w:val="404040"/>
      <w:szCs w:val="20"/>
      <w:lang w:eastAsia="cs-CZ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uiPriority w:val="99"/>
    <w:rPr>
      <w:color w:val="404040"/>
      <w:szCs w:val="20"/>
      <w:lang w:eastAsia="cs-CZ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uiPriority w:val="99"/>
    <w:rPr>
      <w:color w:val="404040"/>
      <w:szCs w:val="20"/>
      <w:lang w:eastAsia="cs-CZ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uiPriority w:val="99"/>
    <w:rPr>
      <w:color w:val="404040"/>
      <w:szCs w:val="20"/>
      <w:lang w:eastAsia="cs-CZ" w:bidi="ar-SA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uiPriority w:val="99"/>
    <w:rPr>
      <w:color w:val="404040"/>
      <w:szCs w:val="20"/>
      <w:lang w:eastAsia="cs-CZ" w:bidi="ar-SA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uiPriority w:val="99"/>
    <w:rPr>
      <w:color w:val="404040"/>
      <w:szCs w:val="20"/>
      <w:lang w:eastAsia="cs-CZ" w:bidi="ar-SA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uiPriority w:val="99"/>
    <w:rPr>
      <w:color w:val="404040"/>
      <w:szCs w:val="20"/>
      <w:lang w:eastAsia="cs-CZ" w:bidi="ar-SA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uiPriority w:val="99"/>
    <w:rPr>
      <w:color w:val="404040"/>
      <w:szCs w:val="20"/>
      <w:lang w:eastAsia="cs-CZ" w:bidi="ar-SA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uiPriority w:val="99"/>
    <w:rPr>
      <w:color w:val="404040"/>
      <w:szCs w:val="20"/>
      <w:lang w:eastAsia="cs-CZ" w:bidi="ar-SA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uiPriority w:val="99"/>
    <w:rPr>
      <w:color w:val="404040"/>
      <w:szCs w:val="20"/>
      <w:lang w:eastAsia="cs-CZ" w:bidi="ar-SA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Hypertextovodkaz">
    <w:name w:val="Hyperlink"/>
    <w:rPr>
      <w:color w:val="0000FF"/>
      <w:u w:val="single"/>
    </w:rPr>
  </w:style>
  <w:style w:type="paragraph" w:styleId="Textpoznpodarou">
    <w:name w:val="footnote text"/>
    <w:basedOn w:val="Normln"/>
    <w:link w:val="TextpoznpodarouChar"/>
    <w:rPr>
      <w:szCs w:val="20"/>
    </w:rPr>
  </w:style>
  <w:style w:type="character" w:customStyle="1" w:styleId="FootnoteTextChar">
    <w:name w:val="Footnote Text Char"/>
    <w:uiPriority w:val="99"/>
    <w:rPr>
      <w:sz w:val="18"/>
    </w:rPr>
  </w:style>
  <w:style w:type="character" w:styleId="Znakapoznpodarou">
    <w:name w:val="footnote reference"/>
    <w:rPr>
      <w:vertAlign w:val="superscript"/>
    </w:rPr>
  </w:style>
  <w:style w:type="paragraph" w:styleId="Obsah1">
    <w:name w:val="toc 1"/>
    <w:uiPriority w:val="39"/>
    <w:unhideWhenUsed/>
    <w:pPr>
      <w:spacing w:after="57"/>
    </w:pPr>
  </w:style>
  <w:style w:type="paragraph" w:styleId="Obsah2">
    <w:name w:val="toc 2"/>
    <w:uiPriority w:val="39"/>
    <w:unhideWhenUsed/>
    <w:pPr>
      <w:spacing w:after="57"/>
      <w:ind w:left="283"/>
    </w:pPr>
  </w:style>
  <w:style w:type="paragraph" w:styleId="Obsah3">
    <w:name w:val="toc 3"/>
    <w:uiPriority w:val="39"/>
    <w:unhideWhenUsed/>
    <w:pPr>
      <w:spacing w:after="57"/>
      <w:ind w:left="567"/>
    </w:pPr>
  </w:style>
  <w:style w:type="paragraph" w:styleId="Obsah4">
    <w:name w:val="toc 4"/>
    <w:uiPriority w:val="39"/>
    <w:unhideWhenUsed/>
    <w:pPr>
      <w:spacing w:after="57"/>
      <w:ind w:left="850"/>
    </w:pPr>
  </w:style>
  <w:style w:type="paragraph" w:styleId="Obsah5">
    <w:name w:val="toc 5"/>
    <w:uiPriority w:val="39"/>
    <w:unhideWhenUsed/>
    <w:pPr>
      <w:spacing w:after="57"/>
      <w:ind w:left="1134"/>
    </w:pPr>
  </w:style>
  <w:style w:type="paragraph" w:styleId="Obsah6">
    <w:name w:val="toc 6"/>
    <w:uiPriority w:val="39"/>
    <w:unhideWhenUsed/>
    <w:pPr>
      <w:spacing w:after="57"/>
      <w:ind w:left="1417"/>
    </w:pPr>
  </w:style>
  <w:style w:type="paragraph" w:styleId="Obsah7">
    <w:name w:val="toc 7"/>
    <w:uiPriority w:val="39"/>
    <w:unhideWhenUsed/>
    <w:pPr>
      <w:spacing w:after="57"/>
      <w:ind w:left="1701"/>
    </w:pPr>
  </w:style>
  <w:style w:type="paragraph" w:styleId="Obsah8">
    <w:name w:val="toc 8"/>
    <w:uiPriority w:val="39"/>
    <w:unhideWhenUsed/>
    <w:pPr>
      <w:spacing w:after="57"/>
      <w:ind w:left="1984"/>
    </w:pPr>
  </w:style>
  <w:style w:type="paragraph" w:styleId="Obsah9">
    <w:name w:val="toc 9"/>
    <w:uiPriority w:val="39"/>
    <w:unhideWhenUsed/>
    <w:pPr>
      <w:spacing w:after="57"/>
      <w:ind w:left="2268"/>
    </w:pPr>
  </w:style>
  <w:style w:type="paragraph" w:styleId="Nadpisobsahu">
    <w:name w:val="TOC Heading"/>
    <w:uiPriority w:val="39"/>
    <w:unhideWhenUsed/>
  </w:style>
  <w:style w:type="character" w:styleId="Odkaznakoment">
    <w:name w:val="annotation reference"/>
    <w:rPr>
      <w:sz w:val="16"/>
      <w:szCs w:val="16"/>
    </w:rPr>
  </w:style>
  <w:style w:type="paragraph" w:styleId="Textkomente">
    <w:name w:val="annotation text"/>
    <w:basedOn w:val="Normln"/>
    <w:link w:val="TextkomenteChar"/>
    <w:rPr>
      <w:szCs w:val="20"/>
    </w:rPr>
  </w:style>
  <w:style w:type="character" w:customStyle="1" w:styleId="TextkomenteChar">
    <w:name w:val="Text komentáře Char"/>
    <w:basedOn w:val="Standardnpsmoodstavce"/>
    <w:link w:val="Textkomente"/>
  </w:style>
  <w:style w:type="paragraph" w:styleId="Pedmtkomente">
    <w:name w:val="annotation subject"/>
    <w:basedOn w:val="Textkomente"/>
    <w:next w:val="Textkomente"/>
    <w:link w:val="PedmtkomenteChar"/>
    <w:rPr>
      <w:b/>
      <w:bCs/>
      <w:lang w:val="en-US"/>
    </w:rPr>
  </w:style>
  <w:style w:type="character" w:customStyle="1" w:styleId="PedmtkomenteChar">
    <w:name w:val="Předmět komentáře Char"/>
    <w:link w:val="Pedmtkomente"/>
    <w:rPr>
      <w:b/>
      <w:bCs/>
    </w:rPr>
  </w:style>
  <w:style w:type="paragraph" w:styleId="Textbubliny">
    <w:name w:val="Balloon Text"/>
    <w:basedOn w:val="Normln"/>
    <w:link w:val="TextbublinyChar"/>
    <w:rPr>
      <w:rFonts w:ascii="Tahoma" w:hAnsi="Tahoma"/>
      <w:sz w:val="16"/>
      <w:szCs w:val="16"/>
      <w:lang w:val="en-US"/>
    </w:rPr>
  </w:style>
  <w:style w:type="character" w:customStyle="1" w:styleId="TextbublinyChar">
    <w:name w:val="Text bubliny Char"/>
    <w:link w:val="Textbubliny"/>
    <w:rPr>
      <w:rFonts w:ascii="Tahoma" w:hAnsi="Tahoma"/>
      <w:sz w:val="16"/>
      <w:szCs w:val="16"/>
    </w:rPr>
  </w:style>
  <w:style w:type="character" w:customStyle="1" w:styleId="TextpoznpodarouChar">
    <w:name w:val="Text pozn. pod čarou Char"/>
    <w:basedOn w:val="Standardnpsmoodstavce"/>
    <w:link w:val="Textpoznpodarou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839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3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datelna@chrudim-city.cz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odatelna@chrudim-city.cz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/>
        <a:solidFill/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BE2F15-F565-4BBF-A4DE-A22B73D7C3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890</Words>
  <Characters>5254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Chrudim</Company>
  <LinksUpToDate>false</LinksUpToDate>
  <CharactersWithSpaces>6132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Půlpanová Dana</dc:creator>
  <cp:lastModifiedBy>Slaninová Monika</cp:lastModifiedBy>
  <cp:revision>6</cp:revision>
  <cp:lastPrinted>2025-11-04T10:22:00Z</cp:lastPrinted>
  <dcterms:created xsi:type="dcterms:W3CDTF">2024-12-11T09:45:00Z</dcterms:created>
  <dcterms:modified xsi:type="dcterms:W3CDTF">2025-11-04T10:48:00Z</dcterms:modified>
</cp:coreProperties>
</file>