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B6" w:rsidRDefault="000519F5">
      <w:pPr>
        <w:spacing w:after="0" w:line="336" w:lineRule="auto"/>
        <w:ind w:left="2829" w:firstLine="289"/>
        <w:jc w:val="both"/>
        <w:rPr>
          <w:rFonts w:ascii="Arial" w:hAnsi="Arial" w:cs="Arial"/>
          <w:b/>
          <w:color w:val="FF4600"/>
          <w:sz w:val="15"/>
          <w:szCs w:val="15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4600"/>
          <w:sz w:val="15"/>
          <w:szCs w:val="15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-5078</wp:posOffset>
            </wp:positionH>
            <wp:positionV relativeFrom="page">
              <wp:posOffset>542925</wp:posOffset>
            </wp:positionV>
            <wp:extent cx="1295398" cy="27304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udim_logo_red_RGB - kopie.pn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2954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FF4600"/>
          <w:sz w:val="15"/>
          <w:szCs w:val="15"/>
        </w:rPr>
        <w:t>Městský úř</w:t>
      </w:r>
      <w:r w:rsidR="00777CED">
        <w:rPr>
          <w:rFonts w:ascii="Arial" w:hAnsi="Arial" w:cs="Arial"/>
          <w:b/>
          <w:color w:val="FF4600"/>
          <w:sz w:val="15"/>
          <w:szCs w:val="15"/>
        </w:rPr>
        <w:t>ad Chrudim</w:t>
      </w:r>
      <w:r w:rsidR="00777CED">
        <w:rPr>
          <w:rFonts w:ascii="Arial" w:hAnsi="Arial" w:cs="Arial"/>
          <w:b/>
          <w:color w:val="FF4600"/>
          <w:sz w:val="15"/>
          <w:szCs w:val="15"/>
        </w:rPr>
        <w:tab/>
      </w:r>
      <w:r w:rsidR="00777CED">
        <w:rPr>
          <w:rFonts w:ascii="Arial" w:hAnsi="Arial" w:cs="Arial"/>
          <w:b/>
          <w:color w:val="FF4600"/>
          <w:sz w:val="15"/>
          <w:szCs w:val="15"/>
        </w:rPr>
        <w:tab/>
        <w:t>+420 469 657 111</w:t>
      </w:r>
      <w:r w:rsidR="00777CED">
        <w:rPr>
          <w:rFonts w:ascii="Arial" w:hAnsi="Arial" w:cs="Arial"/>
          <w:b/>
          <w:color w:val="FF4600"/>
          <w:sz w:val="15"/>
          <w:szCs w:val="15"/>
        </w:rPr>
        <w:tab/>
      </w:r>
      <w:r w:rsidR="00777CED">
        <w:rPr>
          <w:rFonts w:ascii="Arial" w:hAnsi="Arial" w:cs="Arial"/>
          <w:b/>
          <w:color w:val="FF4600"/>
          <w:sz w:val="15"/>
          <w:szCs w:val="15"/>
        </w:rPr>
        <w:tab/>
        <w:t>ID</w:t>
      </w:r>
      <w:r>
        <w:rPr>
          <w:rFonts w:ascii="Arial" w:hAnsi="Arial" w:cs="Arial"/>
          <w:b/>
          <w:color w:val="FF4600"/>
          <w:sz w:val="15"/>
          <w:szCs w:val="15"/>
        </w:rPr>
        <w:t>DS: 3y8b2pi</w:t>
      </w:r>
    </w:p>
    <w:p w:rsidR="00BA60B6" w:rsidRDefault="000519F5">
      <w:pPr>
        <w:tabs>
          <w:tab w:val="left" w:pos="3119"/>
        </w:tabs>
        <w:spacing w:after="0" w:line="336" w:lineRule="auto"/>
        <w:jc w:val="both"/>
        <w:rPr>
          <w:rFonts w:ascii="Arial" w:hAnsi="Arial" w:cs="Arial"/>
          <w:b/>
          <w:color w:val="FF4600"/>
          <w:sz w:val="15"/>
          <w:szCs w:val="15"/>
        </w:rPr>
      </w:pPr>
      <w:r>
        <w:rPr>
          <w:rFonts w:ascii="Arial" w:hAnsi="Arial" w:cs="Arial"/>
          <w:b/>
          <w:color w:val="FF4600"/>
          <w:sz w:val="15"/>
          <w:szCs w:val="15"/>
        </w:rPr>
        <w:tab/>
        <w:t>Resselovo náměstí 77</w:t>
      </w:r>
      <w:r>
        <w:rPr>
          <w:rFonts w:ascii="Arial" w:hAnsi="Arial" w:cs="Arial"/>
          <w:b/>
          <w:color w:val="FF4600"/>
          <w:sz w:val="15"/>
          <w:szCs w:val="15"/>
        </w:rPr>
        <w:tab/>
      </w:r>
      <w:r>
        <w:rPr>
          <w:rFonts w:ascii="Arial" w:hAnsi="Arial" w:cs="Arial"/>
          <w:b/>
          <w:color w:val="FF4600"/>
          <w:sz w:val="15"/>
          <w:szCs w:val="15"/>
        </w:rPr>
        <w:tab/>
        <w:t>urad@chrudim-city.cz</w:t>
      </w:r>
      <w:r>
        <w:rPr>
          <w:rFonts w:ascii="Arial" w:hAnsi="Arial" w:cs="Arial"/>
          <w:b/>
          <w:color w:val="FF4600"/>
          <w:sz w:val="15"/>
          <w:szCs w:val="15"/>
        </w:rPr>
        <w:tab/>
        <w:t>IČ</w:t>
      </w:r>
      <w:r w:rsidR="00C063C8">
        <w:rPr>
          <w:rFonts w:ascii="Arial" w:hAnsi="Arial" w:cs="Arial"/>
          <w:b/>
          <w:color w:val="FF4600"/>
          <w:sz w:val="15"/>
          <w:szCs w:val="15"/>
        </w:rPr>
        <w:t>O</w:t>
      </w:r>
      <w:r>
        <w:rPr>
          <w:rFonts w:ascii="Arial" w:hAnsi="Arial" w:cs="Arial"/>
          <w:b/>
          <w:color w:val="FF4600"/>
          <w:sz w:val="15"/>
          <w:szCs w:val="15"/>
        </w:rPr>
        <w:t>: 00270211</w:t>
      </w:r>
    </w:p>
    <w:p w:rsidR="00BA60B6" w:rsidRDefault="000519F5">
      <w:pPr>
        <w:tabs>
          <w:tab w:val="left" w:pos="3119"/>
        </w:tabs>
        <w:spacing w:after="0" w:line="312" w:lineRule="auto"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5"/>
          <w:szCs w:val="15"/>
        </w:rPr>
        <w:tab/>
        <w:t>537 16 Chrudim</w:t>
      </w:r>
      <w:r>
        <w:rPr>
          <w:rFonts w:ascii="Arial" w:hAnsi="Arial" w:cs="Arial"/>
          <w:b/>
          <w:color w:val="FF4600"/>
          <w:sz w:val="15"/>
          <w:szCs w:val="15"/>
        </w:rPr>
        <w:tab/>
      </w:r>
      <w:r>
        <w:rPr>
          <w:rFonts w:ascii="Arial" w:hAnsi="Arial" w:cs="Arial"/>
          <w:b/>
          <w:color w:val="FF4600"/>
          <w:sz w:val="15"/>
          <w:szCs w:val="15"/>
        </w:rPr>
        <w:tab/>
      </w:r>
      <w:r>
        <w:rPr>
          <w:rFonts w:ascii="Arial" w:hAnsi="Arial" w:cs="Arial"/>
          <w:b/>
          <w:color w:val="FF4600"/>
          <w:sz w:val="15"/>
          <w:szCs w:val="15"/>
        </w:rPr>
        <w:tab/>
        <w:t>www.chrudim.eu</w:t>
      </w:r>
    </w:p>
    <w:p w:rsidR="00BA60B6" w:rsidRDefault="00BA60B6">
      <w:pPr>
        <w:spacing w:after="0"/>
        <w:rPr>
          <w:rFonts w:ascii="Arial" w:hAnsi="Arial" w:cs="Arial"/>
          <w:color w:val="FF4600"/>
        </w:rPr>
      </w:pPr>
    </w:p>
    <w:p w:rsidR="00BA60B6" w:rsidRDefault="00402C89" w:rsidP="00524B96">
      <w:pPr>
        <w:spacing w:after="0" w:line="276" w:lineRule="auto"/>
        <w:rPr>
          <w:rFonts w:ascii="Arial" w:hAnsi="Arial" w:cs="Arial"/>
          <w:color w:val="FF4600"/>
          <w:sz w:val="15"/>
          <w:szCs w:val="15"/>
        </w:rPr>
      </w:pPr>
      <w:r>
        <w:rPr>
          <w:rFonts w:ascii="Arial" w:hAnsi="Arial" w:cs="Arial"/>
          <w:color w:val="FF4600"/>
          <w:sz w:val="15"/>
          <w:szCs w:val="15"/>
        </w:rPr>
        <w:t>Odbor správní</w:t>
      </w:r>
      <w:r w:rsidR="00524B96">
        <w:rPr>
          <w:rFonts w:ascii="Arial" w:hAnsi="Arial" w:cs="Arial"/>
          <w:color w:val="FF4600"/>
          <w:sz w:val="15"/>
          <w:szCs w:val="15"/>
        </w:rPr>
        <w:t xml:space="preserve"> </w:t>
      </w:r>
      <w:r>
        <w:rPr>
          <w:rFonts w:ascii="Arial" w:hAnsi="Arial" w:cs="Arial"/>
          <w:color w:val="FF4600"/>
          <w:sz w:val="15"/>
          <w:szCs w:val="15"/>
        </w:rPr>
        <w:t>/ úsek vnitřních věcí</w:t>
      </w:r>
    </w:p>
    <w:p w:rsidR="00BA60B6" w:rsidRDefault="00BA60B6">
      <w:pPr>
        <w:spacing w:after="0"/>
        <w:rPr>
          <w:rFonts w:ascii="Arial" w:hAnsi="Arial" w:cs="Arial"/>
          <w:color w:val="FF4600"/>
          <w:sz w:val="16"/>
          <w:szCs w:val="16"/>
        </w:rPr>
      </w:pPr>
    </w:p>
    <w:p w:rsidR="00BA60B6" w:rsidRDefault="000519F5">
      <w:pPr>
        <w:spacing w:after="0" w:line="276" w:lineRule="auto"/>
        <w:rPr>
          <w:rFonts w:ascii="Arial" w:hAnsi="Arial" w:cs="Arial"/>
          <w:color w:val="FF4600"/>
          <w:sz w:val="15"/>
          <w:szCs w:val="15"/>
        </w:rPr>
      </w:pPr>
      <w:r>
        <w:rPr>
          <w:rFonts w:ascii="Arial" w:hAnsi="Arial" w:cs="Arial"/>
          <w:color w:val="FF4600"/>
          <w:sz w:val="15"/>
          <w:szCs w:val="15"/>
        </w:rPr>
        <w:t>Adresa pracoviště:</w:t>
      </w:r>
    </w:p>
    <w:p w:rsidR="00BA60B6" w:rsidRDefault="000E605B">
      <w:pPr>
        <w:spacing w:after="0" w:line="276" w:lineRule="auto"/>
        <w:rPr>
          <w:rFonts w:ascii="Arial" w:hAnsi="Arial" w:cs="Arial"/>
          <w:color w:val="FF4600"/>
          <w:sz w:val="15"/>
          <w:szCs w:val="15"/>
        </w:rPr>
      </w:pPr>
      <w:r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5080</wp:posOffset>
                </wp:positionV>
                <wp:extent cx="1905000" cy="1209675"/>
                <wp:effectExtent l="0" t="0" r="19050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819" w:rsidRPr="009568C0" w:rsidRDefault="00C65819" w:rsidP="0023251B">
                            <w:pPr>
                              <w:pStyle w:val="Bezmez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568C0">
                              <w:rPr>
                                <w:b/>
                                <w:sz w:val="20"/>
                                <w:szCs w:val="20"/>
                              </w:rPr>
                              <w:t>Zveřejnění na úřední desce</w:t>
                            </w:r>
                            <w:r w:rsidR="00524B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Městského úřadu Chrudim</w:t>
                            </w:r>
                          </w:p>
                          <w:p w:rsidR="000E605B" w:rsidRPr="009568C0" w:rsidRDefault="000E605B" w:rsidP="0023251B">
                            <w:pPr>
                              <w:pStyle w:val="Bezmez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568C0">
                              <w:rPr>
                                <w:b/>
                                <w:sz w:val="20"/>
                                <w:szCs w:val="20"/>
                              </w:rPr>
                              <w:t>a webových stránkách</w:t>
                            </w:r>
                          </w:p>
                          <w:p w:rsidR="00BA60B6" w:rsidRPr="009568C0" w:rsidRDefault="00C063C8" w:rsidP="0023251B">
                            <w:pPr>
                              <w:pStyle w:val="Bezmez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města Chrudim</w:t>
                            </w:r>
                          </w:p>
                          <w:p w:rsidR="00873F1B" w:rsidRDefault="00873F1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73F1B" w:rsidRDefault="00873F1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ové pole 2" o:spid="_x0000_s1026" style="position:absolute;margin-left:328.1pt;margin-top:.4pt;width:150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" strokecolor="#e7e6e6 [3214]">
                <v:path arrowok="t"/>
                <v:textbox>
                  <w:txbxContent>
                    <w:p w:rsidR="00C65819" w:rsidRPr="009568C0" w:rsidRDefault="00C65819" w:rsidP="0023251B">
                      <w:pPr>
                        <w:pStyle w:val="Bezmezer"/>
                        <w:rPr>
                          <w:b/>
                          <w:sz w:val="20"/>
                          <w:szCs w:val="20"/>
                        </w:rPr>
                      </w:pPr>
                      <w:r w:rsidRPr="009568C0">
                        <w:rPr>
                          <w:b/>
                          <w:sz w:val="20"/>
                          <w:szCs w:val="20"/>
                        </w:rPr>
                        <w:t>Zveřejnění na úřední desce</w:t>
                      </w:r>
                      <w:r w:rsidR="00524B96">
                        <w:rPr>
                          <w:b/>
                          <w:sz w:val="20"/>
                          <w:szCs w:val="20"/>
                        </w:rPr>
                        <w:t xml:space="preserve"> Městského úřadu Chrudim</w:t>
                      </w:r>
                    </w:p>
                    <w:p w:rsidR="000E605B" w:rsidRPr="009568C0" w:rsidRDefault="000E605B" w:rsidP="0023251B">
                      <w:pPr>
                        <w:pStyle w:val="Bezmezer"/>
                        <w:rPr>
                          <w:b/>
                          <w:sz w:val="20"/>
                          <w:szCs w:val="20"/>
                        </w:rPr>
                      </w:pPr>
                      <w:r w:rsidRPr="009568C0">
                        <w:rPr>
                          <w:b/>
                          <w:sz w:val="20"/>
                          <w:szCs w:val="20"/>
                        </w:rPr>
                        <w:t>a webových stránkách</w:t>
                      </w:r>
                    </w:p>
                    <w:p w:rsidR="00BA60B6" w:rsidRPr="009568C0" w:rsidRDefault="00C063C8" w:rsidP="0023251B">
                      <w:pPr>
                        <w:pStyle w:val="Bezmez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města Chrudim</w:t>
                      </w:r>
                    </w:p>
                    <w:p w:rsidR="00873F1B" w:rsidRDefault="00873F1B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73F1B" w:rsidRDefault="00873F1B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519F5">
        <w:rPr>
          <w:rFonts w:ascii="Arial" w:hAnsi="Arial" w:cs="Arial"/>
          <w:color w:val="FF4600"/>
          <w:sz w:val="15"/>
          <w:szCs w:val="15"/>
        </w:rPr>
        <w:t>Pardubická 67</w:t>
      </w:r>
    </w:p>
    <w:p w:rsidR="00BA60B6" w:rsidRDefault="000519F5">
      <w:pPr>
        <w:spacing w:after="0" w:line="276" w:lineRule="auto"/>
        <w:rPr>
          <w:rFonts w:ascii="Arial" w:hAnsi="Arial" w:cs="Arial"/>
          <w:color w:val="FF4600"/>
          <w:sz w:val="15"/>
          <w:szCs w:val="15"/>
        </w:rPr>
      </w:pPr>
      <w:r>
        <w:rPr>
          <w:rFonts w:ascii="Arial" w:hAnsi="Arial" w:cs="Arial"/>
          <w:color w:val="FF4600"/>
          <w:sz w:val="15"/>
          <w:szCs w:val="15"/>
        </w:rPr>
        <w:t>537 16 Chrudim</w:t>
      </w:r>
    </w:p>
    <w:p w:rsidR="00BA60B6" w:rsidRDefault="00BA60B6">
      <w:pPr>
        <w:spacing w:after="0"/>
        <w:rPr>
          <w:rFonts w:ascii="Arial" w:hAnsi="Arial" w:cs="Arial"/>
          <w:color w:val="FF4600"/>
          <w:sz w:val="16"/>
          <w:szCs w:val="16"/>
        </w:rPr>
      </w:pPr>
    </w:p>
    <w:p w:rsidR="00BA60B6" w:rsidRPr="00E31158" w:rsidRDefault="00BA60B6">
      <w:pPr>
        <w:spacing w:after="0"/>
        <w:rPr>
          <w:rFonts w:ascii="Arial" w:hAnsi="Arial" w:cs="Arial"/>
          <w:sz w:val="16"/>
          <w:szCs w:val="16"/>
        </w:rPr>
      </w:pPr>
    </w:p>
    <w:p w:rsidR="00BA60B6" w:rsidRPr="00E31158" w:rsidRDefault="009946F2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 w:rsidRPr="00E31158">
        <w:rPr>
          <w:rFonts w:ascii="Arial" w:hAnsi="Arial" w:cs="Arial"/>
          <w:sz w:val="15"/>
          <w:szCs w:val="15"/>
        </w:rPr>
        <w:t>Č. j.:</w:t>
      </w:r>
      <w:r w:rsidRPr="00E31158">
        <w:rPr>
          <w:rFonts w:ascii="Arial" w:hAnsi="Arial" w:cs="Arial"/>
          <w:sz w:val="15"/>
          <w:szCs w:val="15"/>
        </w:rPr>
        <w:tab/>
      </w:r>
      <w:r w:rsidR="00E31158" w:rsidRPr="00E31158">
        <w:rPr>
          <w:rFonts w:ascii="Arial" w:hAnsi="Arial" w:cs="Arial"/>
          <w:sz w:val="15"/>
          <w:szCs w:val="15"/>
        </w:rPr>
        <w:t>CR 00</w:t>
      </w:r>
      <w:r w:rsidR="00D94DDA">
        <w:rPr>
          <w:rFonts w:ascii="Arial" w:hAnsi="Arial" w:cs="Arial"/>
          <w:sz w:val="15"/>
          <w:szCs w:val="15"/>
        </w:rPr>
        <w:t>267</w:t>
      </w:r>
      <w:r w:rsidR="00E31158" w:rsidRPr="00E31158">
        <w:rPr>
          <w:rFonts w:ascii="Arial" w:hAnsi="Arial" w:cs="Arial"/>
          <w:sz w:val="15"/>
          <w:szCs w:val="15"/>
        </w:rPr>
        <w:t>/202</w:t>
      </w:r>
      <w:r w:rsidR="002F3F53">
        <w:rPr>
          <w:rFonts w:ascii="Arial" w:hAnsi="Arial" w:cs="Arial"/>
          <w:sz w:val="15"/>
          <w:szCs w:val="15"/>
        </w:rPr>
        <w:t>6</w:t>
      </w:r>
      <w:r w:rsidR="00E31158" w:rsidRPr="00E31158">
        <w:rPr>
          <w:rFonts w:ascii="Arial" w:hAnsi="Arial" w:cs="Arial"/>
          <w:sz w:val="15"/>
          <w:szCs w:val="15"/>
        </w:rPr>
        <w:t xml:space="preserve"> </w:t>
      </w:r>
      <w:r w:rsidR="00402C89" w:rsidRPr="00E31158">
        <w:rPr>
          <w:rFonts w:ascii="Arial" w:hAnsi="Arial" w:cs="Arial"/>
          <w:sz w:val="15"/>
          <w:szCs w:val="15"/>
        </w:rPr>
        <w:t>OSP</w:t>
      </w:r>
      <w:r w:rsidR="000519F5" w:rsidRPr="00E31158">
        <w:rPr>
          <w:rFonts w:ascii="Arial" w:hAnsi="Arial" w:cs="Arial"/>
          <w:sz w:val="15"/>
          <w:szCs w:val="15"/>
        </w:rPr>
        <w:t>/P</w:t>
      </w:r>
      <w:r w:rsidR="00402C89" w:rsidRPr="00E31158">
        <w:rPr>
          <w:rFonts w:ascii="Arial" w:hAnsi="Arial" w:cs="Arial"/>
          <w:sz w:val="15"/>
          <w:szCs w:val="15"/>
        </w:rPr>
        <w:t>e</w:t>
      </w:r>
    </w:p>
    <w:p w:rsidR="00BA60B6" w:rsidRDefault="00C063C8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Spis. zn</w:t>
      </w:r>
      <w:r w:rsidR="000519F5">
        <w:rPr>
          <w:rFonts w:ascii="Arial" w:hAnsi="Arial" w:cs="Arial"/>
          <w:sz w:val="15"/>
          <w:szCs w:val="15"/>
        </w:rPr>
        <w:t>.:</w:t>
      </w:r>
      <w:r w:rsidR="000519F5">
        <w:rPr>
          <w:rFonts w:ascii="Arial" w:hAnsi="Arial" w:cs="Arial"/>
          <w:sz w:val="15"/>
          <w:szCs w:val="15"/>
        </w:rPr>
        <w:tab/>
      </w:r>
      <w:r w:rsidR="00E31158">
        <w:rPr>
          <w:rFonts w:ascii="Arial" w:hAnsi="Arial" w:cs="Arial"/>
          <w:sz w:val="15"/>
          <w:szCs w:val="15"/>
        </w:rPr>
        <w:t>Spis.</w:t>
      </w:r>
      <w:r w:rsidR="004C1452">
        <w:rPr>
          <w:rFonts w:ascii="Arial" w:hAnsi="Arial" w:cs="Arial"/>
          <w:sz w:val="15"/>
          <w:szCs w:val="15"/>
        </w:rPr>
        <w:t xml:space="preserve"> </w:t>
      </w:r>
      <w:r w:rsidR="00E31158">
        <w:rPr>
          <w:rFonts w:ascii="Arial" w:hAnsi="Arial" w:cs="Arial"/>
          <w:sz w:val="15"/>
          <w:szCs w:val="15"/>
        </w:rPr>
        <w:t>zn. CR 000</w:t>
      </w:r>
      <w:r w:rsidR="00D94DDA">
        <w:rPr>
          <w:rFonts w:ascii="Arial" w:hAnsi="Arial" w:cs="Arial"/>
          <w:sz w:val="15"/>
          <w:szCs w:val="15"/>
        </w:rPr>
        <w:t>267/</w:t>
      </w:r>
      <w:r w:rsidR="00E31158">
        <w:rPr>
          <w:rFonts w:ascii="Arial" w:hAnsi="Arial" w:cs="Arial"/>
          <w:sz w:val="15"/>
          <w:szCs w:val="15"/>
        </w:rPr>
        <w:t>202</w:t>
      </w:r>
      <w:r w:rsidR="002F3F53">
        <w:rPr>
          <w:rFonts w:ascii="Arial" w:hAnsi="Arial" w:cs="Arial"/>
          <w:sz w:val="15"/>
          <w:szCs w:val="15"/>
        </w:rPr>
        <w:t>6</w:t>
      </w:r>
    </w:p>
    <w:p w:rsidR="00BA60B6" w:rsidRDefault="000519F5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Váš dopis ze dne:</w:t>
      </w:r>
      <w:r>
        <w:rPr>
          <w:rFonts w:ascii="Arial" w:hAnsi="Arial" w:cs="Arial"/>
          <w:sz w:val="15"/>
          <w:szCs w:val="15"/>
        </w:rPr>
        <w:tab/>
      </w:r>
    </w:p>
    <w:p w:rsidR="00BA60B6" w:rsidRDefault="000519F5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Spis. a skart. znak a lhůta:</w:t>
      </w:r>
      <w:r>
        <w:rPr>
          <w:rFonts w:ascii="Arial" w:hAnsi="Arial" w:cs="Arial"/>
          <w:sz w:val="15"/>
          <w:szCs w:val="15"/>
        </w:rPr>
        <w:tab/>
      </w:r>
      <w:r w:rsidR="0023251B">
        <w:rPr>
          <w:rFonts w:ascii="Arial" w:hAnsi="Arial" w:cs="Arial"/>
          <w:sz w:val="15"/>
          <w:szCs w:val="15"/>
        </w:rPr>
        <w:t>70.6 / S5</w:t>
      </w:r>
    </w:p>
    <w:p w:rsidR="00BA60B6" w:rsidRDefault="00402C89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Počet </w:t>
      </w:r>
      <w:r w:rsidR="009946F2">
        <w:rPr>
          <w:rFonts w:ascii="Arial" w:hAnsi="Arial" w:cs="Arial"/>
          <w:sz w:val="15"/>
          <w:szCs w:val="15"/>
        </w:rPr>
        <w:t>stran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Arial" w:hAnsi="Arial" w:cs="Arial"/>
          <w:sz w:val="15"/>
          <w:szCs w:val="15"/>
        </w:rPr>
        <w:tab/>
        <w:t>2</w:t>
      </w:r>
    </w:p>
    <w:p w:rsidR="00BA60B6" w:rsidRDefault="000519F5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Počet příloh:</w:t>
      </w:r>
      <w:r>
        <w:rPr>
          <w:rFonts w:ascii="Arial" w:hAnsi="Arial" w:cs="Arial"/>
          <w:sz w:val="15"/>
          <w:szCs w:val="15"/>
        </w:rPr>
        <w:tab/>
        <w:t>0</w:t>
      </w:r>
    </w:p>
    <w:p w:rsidR="00BA60B6" w:rsidRDefault="00BA60B6">
      <w:pPr>
        <w:spacing w:after="0" w:line="276" w:lineRule="auto"/>
        <w:rPr>
          <w:rFonts w:ascii="Arial" w:hAnsi="Arial" w:cs="Arial"/>
          <w:sz w:val="15"/>
          <w:szCs w:val="15"/>
        </w:rPr>
      </w:pPr>
    </w:p>
    <w:p w:rsidR="00BA60B6" w:rsidRDefault="000519F5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Vyřizuje:</w:t>
      </w:r>
      <w:r>
        <w:rPr>
          <w:rFonts w:ascii="Arial" w:hAnsi="Arial" w:cs="Arial"/>
          <w:sz w:val="15"/>
          <w:szCs w:val="15"/>
        </w:rPr>
        <w:tab/>
      </w:r>
      <w:r w:rsidR="00402C89">
        <w:rPr>
          <w:rFonts w:ascii="Arial" w:hAnsi="Arial" w:cs="Arial"/>
          <w:sz w:val="15"/>
          <w:szCs w:val="15"/>
        </w:rPr>
        <w:t>Lucie Benedikta Petrusová</w:t>
      </w:r>
    </w:p>
    <w:p w:rsidR="00BA60B6" w:rsidRDefault="000519F5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Tel:</w:t>
      </w:r>
      <w:r>
        <w:rPr>
          <w:rFonts w:ascii="Arial" w:hAnsi="Arial" w:cs="Arial"/>
          <w:sz w:val="15"/>
          <w:szCs w:val="15"/>
        </w:rPr>
        <w:tab/>
        <w:t>469 657</w:t>
      </w:r>
      <w:r w:rsidR="00E31158">
        <w:rPr>
          <w:rFonts w:ascii="Arial" w:hAnsi="Arial" w:cs="Arial"/>
          <w:sz w:val="15"/>
          <w:szCs w:val="15"/>
        </w:rPr>
        <w:t> </w:t>
      </w:r>
      <w:r w:rsidR="00402C89">
        <w:rPr>
          <w:rFonts w:ascii="Arial" w:hAnsi="Arial" w:cs="Arial"/>
          <w:sz w:val="15"/>
          <w:szCs w:val="15"/>
        </w:rPr>
        <w:t>203</w:t>
      </w:r>
    </w:p>
    <w:p w:rsidR="00BA60B6" w:rsidRDefault="000519F5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E-mail:</w:t>
      </w:r>
      <w:r>
        <w:rPr>
          <w:rFonts w:ascii="Arial" w:hAnsi="Arial" w:cs="Arial"/>
          <w:sz w:val="15"/>
          <w:szCs w:val="15"/>
        </w:rPr>
        <w:tab/>
      </w:r>
      <w:r w:rsidR="00402C89">
        <w:rPr>
          <w:rFonts w:ascii="Arial" w:hAnsi="Arial" w:cs="Arial"/>
          <w:sz w:val="15"/>
          <w:szCs w:val="15"/>
        </w:rPr>
        <w:t>lucie.petrusova@</w:t>
      </w:r>
      <w:r>
        <w:rPr>
          <w:rFonts w:ascii="Arial" w:hAnsi="Arial" w:cs="Arial"/>
          <w:sz w:val="15"/>
          <w:szCs w:val="15"/>
        </w:rPr>
        <w:t>chrudim-city.cz</w:t>
      </w:r>
    </w:p>
    <w:p w:rsidR="00BA60B6" w:rsidRDefault="00BA60B6">
      <w:pPr>
        <w:spacing w:after="0" w:line="276" w:lineRule="auto"/>
        <w:rPr>
          <w:rFonts w:ascii="Arial" w:hAnsi="Arial" w:cs="Arial"/>
          <w:sz w:val="15"/>
          <w:szCs w:val="15"/>
        </w:rPr>
      </w:pPr>
    </w:p>
    <w:p w:rsidR="00BA60B6" w:rsidRDefault="008B1C1B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V Chrudimi dne:</w:t>
      </w:r>
      <w:r>
        <w:rPr>
          <w:rFonts w:ascii="Arial" w:hAnsi="Arial" w:cs="Arial"/>
          <w:sz w:val="15"/>
          <w:szCs w:val="15"/>
        </w:rPr>
        <w:tab/>
      </w:r>
      <w:r w:rsidR="00166DE4">
        <w:rPr>
          <w:rFonts w:ascii="Arial" w:hAnsi="Arial" w:cs="Arial"/>
          <w:sz w:val="15"/>
          <w:szCs w:val="15"/>
        </w:rPr>
        <w:t>5</w:t>
      </w:r>
      <w:r w:rsidR="000519F5" w:rsidRPr="00267F6C">
        <w:rPr>
          <w:rFonts w:ascii="Arial" w:hAnsi="Arial" w:cs="Arial"/>
          <w:sz w:val="15"/>
          <w:szCs w:val="15"/>
        </w:rPr>
        <w:t>.</w:t>
      </w:r>
      <w:r w:rsidR="00294151" w:rsidRPr="00267F6C">
        <w:rPr>
          <w:rFonts w:ascii="Arial" w:hAnsi="Arial" w:cs="Arial"/>
          <w:sz w:val="15"/>
          <w:szCs w:val="15"/>
        </w:rPr>
        <w:t xml:space="preserve"> </w:t>
      </w:r>
      <w:r w:rsidR="000519F5" w:rsidRPr="00267F6C">
        <w:rPr>
          <w:rFonts w:ascii="Arial" w:hAnsi="Arial" w:cs="Arial"/>
          <w:sz w:val="15"/>
          <w:szCs w:val="15"/>
        </w:rPr>
        <w:t>1.</w:t>
      </w:r>
      <w:r w:rsidR="00294151" w:rsidRPr="00267F6C">
        <w:rPr>
          <w:rFonts w:ascii="Arial" w:hAnsi="Arial" w:cs="Arial"/>
          <w:sz w:val="15"/>
          <w:szCs w:val="15"/>
        </w:rPr>
        <w:t xml:space="preserve"> </w:t>
      </w:r>
      <w:r w:rsidR="00DE44D6" w:rsidRPr="00267F6C">
        <w:rPr>
          <w:rFonts w:ascii="Arial" w:hAnsi="Arial" w:cs="Arial"/>
          <w:sz w:val="15"/>
          <w:szCs w:val="15"/>
        </w:rPr>
        <w:t>202</w:t>
      </w:r>
      <w:r w:rsidR="002F3F53">
        <w:rPr>
          <w:rFonts w:ascii="Arial" w:hAnsi="Arial" w:cs="Arial"/>
          <w:sz w:val="15"/>
          <w:szCs w:val="15"/>
        </w:rPr>
        <w:t>6</w:t>
      </w:r>
      <w:r w:rsidR="000519F5">
        <w:rPr>
          <w:rFonts w:ascii="Arial" w:hAnsi="Arial" w:cs="Arial"/>
          <w:sz w:val="15"/>
          <w:szCs w:val="15"/>
        </w:rPr>
        <w:tab/>
      </w:r>
    </w:p>
    <w:p w:rsidR="000E605B" w:rsidRDefault="000E605B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</w:p>
    <w:p w:rsidR="000E605B" w:rsidRDefault="000E605B">
      <w:pPr>
        <w:tabs>
          <w:tab w:val="left" w:pos="2268"/>
        </w:tabs>
        <w:spacing w:after="0" w:line="276" w:lineRule="auto"/>
        <w:rPr>
          <w:rFonts w:ascii="Arial" w:hAnsi="Arial" w:cs="Arial"/>
          <w:sz w:val="15"/>
          <w:szCs w:val="15"/>
        </w:rPr>
      </w:pPr>
    </w:p>
    <w:p w:rsidR="0023251B" w:rsidRPr="00E56C7C" w:rsidRDefault="0023251B" w:rsidP="0023251B">
      <w:pPr>
        <w:jc w:val="center"/>
        <w:rPr>
          <w:b/>
        </w:rPr>
      </w:pPr>
      <w:r w:rsidRPr="0023251B">
        <w:rPr>
          <w:b/>
        </w:rPr>
        <w:t xml:space="preserve">Informace o provozu podatelny </w:t>
      </w:r>
      <w:r w:rsidRPr="00E56C7C">
        <w:rPr>
          <w:b/>
        </w:rPr>
        <w:t>a o podmínkách přijímání dokumentů</w:t>
      </w:r>
    </w:p>
    <w:tbl>
      <w:tblPr>
        <w:tblW w:w="985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3189"/>
        <w:gridCol w:w="1134"/>
        <w:gridCol w:w="3209"/>
      </w:tblGrid>
      <w:tr w:rsidR="00E56C7C" w:rsidRPr="00E56C7C" w:rsidTr="007764C7">
        <w:trPr>
          <w:trHeight w:val="882"/>
          <w:jc w:val="center"/>
        </w:trPr>
        <w:tc>
          <w:tcPr>
            <w:tcW w:w="5511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Oficiálním sídlem MěÚ Chrudim je adresa:</w:t>
            </w:r>
          </w:p>
        </w:tc>
        <w:tc>
          <w:tcPr>
            <w:tcW w:w="4343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Městský úřad Chrudim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Resselovo náměstí 77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537 16 Chrudim</w:t>
            </w:r>
          </w:p>
        </w:tc>
      </w:tr>
      <w:tr w:rsidR="00E56C7C" w:rsidRPr="00E56C7C" w:rsidTr="007764C7">
        <w:trPr>
          <w:jc w:val="center"/>
        </w:trPr>
        <w:tc>
          <w:tcPr>
            <w:tcW w:w="5511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Adresa pro osobní a poštovní doručování dokumentů v analogové podobě a datových zpráv na přenosných technických nosičích:</w:t>
            </w:r>
          </w:p>
        </w:tc>
        <w:tc>
          <w:tcPr>
            <w:tcW w:w="4343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Podatelna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Městský úřad Chrudim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Pardubická 67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537 16 Chrudim</w:t>
            </w:r>
          </w:p>
        </w:tc>
      </w:tr>
      <w:tr w:rsidR="00E56C7C" w:rsidRPr="00E56C7C" w:rsidTr="007764C7">
        <w:trPr>
          <w:cantSplit/>
          <w:jc w:val="center"/>
        </w:trPr>
        <w:tc>
          <w:tcPr>
            <w:tcW w:w="5511" w:type="dxa"/>
            <w:gridSpan w:val="2"/>
            <w:vMerge w:val="restart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Úřední hodiny podatelny:</w:t>
            </w:r>
          </w:p>
        </w:tc>
        <w:tc>
          <w:tcPr>
            <w:tcW w:w="1134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</w:p>
        </w:tc>
        <w:tc>
          <w:tcPr>
            <w:tcW w:w="3209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noBreakHyphen/>
              <w:t>17 hod</w:t>
            </w:r>
          </w:p>
        </w:tc>
      </w:tr>
      <w:tr w:rsidR="00E56C7C" w:rsidRPr="00E56C7C" w:rsidTr="007764C7">
        <w:trPr>
          <w:cantSplit/>
          <w:jc w:val="center"/>
        </w:trPr>
        <w:tc>
          <w:tcPr>
            <w:tcW w:w="5511" w:type="dxa"/>
            <w:gridSpan w:val="2"/>
            <w:vMerge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Út</w:t>
            </w:r>
          </w:p>
        </w:tc>
        <w:tc>
          <w:tcPr>
            <w:tcW w:w="3209" w:type="dxa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noBreakHyphen/>
              <w:t>14 hod</w:t>
            </w:r>
          </w:p>
        </w:tc>
      </w:tr>
      <w:tr w:rsidR="00E56C7C" w:rsidRPr="00E56C7C" w:rsidTr="007764C7">
        <w:trPr>
          <w:cantSplit/>
          <w:jc w:val="center"/>
        </w:trPr>
        <w:tc>
          <w:tcPr>
            <w:tcW w:w="5511" w:type="dxa"/>
            <w:gridSpan w:val="2"/>
            <w:vMerge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</w:p>
        </w:tc>
        <w:tc>
          <w:tcPr>
            <w:tcW w:w="3209" w:type="dxa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noBreakHyphen/>
              <w:t>17 hod</w:t>
            </w:r>
          </w:p>
        </w:tc>
      </w:tr>
      <w:tr w:rsidR="00E56C7C" w:rsidRPr="00E56C7C" w:rsidTr="007764C7">
        <w:trPr>
          <w:cantSplit/>
          <w:jc w:val="center"/>
        </w:trPr>
        <w:tc>
          <w:tcPr>
            <w:tcW w:w="5511" w:type="dxa"/>
            <w:gridSpan w:val="2"/>
            <w:vMerge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Čt</w:t>
            </w:r>
          </w:p>
        </w:tc>
        <w:tc>
          <w:tcPr>
            <w:tcW w:w="3209" w:type="dxa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noBreakHyphen/>
              <w:t>14 hod</w:t>
            </w:r>
          </w:p>
        </w:tc>
      </w:tr>
      <w:tr w:rsidR="00E56C7C" w:rsidRPr="00E56C7C" w:rsidTr="007764C7">
        <w:trPr>
          <w:cantSplit/>
          <w:jc w:val="center"/>
        </w:trPr>
        <w:tc>
          <w:tcPr>
            <w:tcW w:w="5511" w:type="dxa"/>
            <w:gridSpan w:val="2"/>
            <w:vMerge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Pá</w:t>
            </w:r>
          </w:p>
        </w:tc>
        <w:tc>
          <w:tcPr>
            <w:tcW w:w="3209" w:type="dxa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noBreakHyphen/>
              <w:t>14 hod</w:t>
            </w:r>
          </w:p>
        </w:tc>
      </w:tr>
      <w:tr w:rsidR="00E56C7C" w:rsidRPr="00E56C7C" w:rsidTr="007764C7">
        <w:trPr>
          <w:jc w:val="center"/>
        </w:trPr>
        <w:tc>
          <w:tcPr>
            <w:tcW w:w="5511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Elektronická adresa podatelny:</w:t>
            </w:r>
          </w:p>
        </w:tc>
        <w:tc>
          <w:tcPr>
            <w:tcW w:w="4343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podatelna@chrudim-city.cz </w:t>
            </w:r>
          </w:p>
        </w:tc>
      </w:tr>
      <w:tr w:rsidR="00E56C7C" w:rsidRPr="00E56C7C" w:rsidTr="007764C7">
        <w:trPr>
          <w:jc w:val="center"/>
        </w:trPr>
        <w:tc>
          <w:tcPr>
            <w:tcW w:w="5511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ID datové schránky:</w:t>
            </w:r>
          </w:p>
        </w:tc>
        <w:tc>
          <w:tcPr>
            <w:tcW w:w="4343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3y8b2pi</w:t>
            </w:r>
          </w:p>
        </w:tc>
      </w:tr>
      <w:tr w:rsidR="00E56C7C" w:rsidRPr="00E56C7C" w:rsidTr="007764C7">
        <w:trPr>
          <w:jc w:val="center"/>
        </w:trPr>
        <w:tc>
          <w:tcPr>
            <w:tcW w:w="5511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Další možnosti elektronické komunikace:</w:t>
            </w:r>
          </w:p>
        </w:tc>
        <w:tc>
          <w:tcPr>
            <w:tcW w:w="4343" w:type="dxa"/>
            <w:gridSpan w:val="2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urad@chrudim-city.cz</w:t>
            </w:r>
          </w:p>
        </w:tc>
      </w:tr>
      <w:tr w:rsidR="00E56C7C" w:rsidRPr="00E56C7C" w:rsidTr="007764C7">
        <w:trPr>
          <w:jc w:val="center"/>
        </w:trPr>
        <w:tc>
          <w:tcPr>
            <w:tcW w:w="2322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Datové formáty přijímané prostřednictvím veřejné sítě </w:t>
            </w:r>
            <w:r w:rsidR="00D94DD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nternet včetně </w:t>
            </w:r>
            <w:r w:rsidR="00D94DD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nformačního systému datových schránek:</w:t>
            </w:r>
          </w:p>
        </w:tc>
        <w:tc>
          <w:tcPr>
            <w:tcW w:w="7532" w:type="dxa"/>
            <w:gridSpan w:val="3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Statické textové dokumenty a statické kombinované textové a obrazové dokumenty: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PDF (Portable Document Format) verze 1.7 a vyšší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PDF/A (Portable Document Format for the Long-term Archiving), ISO 19005</w:t>
            </w:r>
          </w:p>
          <w:p w:rsidR="006B572A" w:rsidRPr="00E56C7C" w:rsidRDefault="006B572A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PDF/A-3 a vyšší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txt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(prostý text)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rtf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(Rich Text Format)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doc/docx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(MS Word Document)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xls/xslx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(MS Excel Spreadsheet)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odt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(Open Document Text)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fo/zfo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(602XML Filler Document, datový formát ZFO je určen pouze pro účely zpracování technologickými datovými schrá</w:t>
            </w:r>
            <w:r w:rsidR="00774714" w:rsidRPr="00E56C7C">
              <w:rPr>
                <w:rFonts w:asciiTheme="minorHAnsi" w:hAnsiTheme="minorHAnsi" w:cstheme="minorHAnsi"/>
                <w:sz w:val="20"/>
                <w:szCs w:val="20"/>
              </w:rPr>
              <w:t>nkami)</w:t>
            </w:r>
          </w:p>
          <w:p w:rsidR="008E476C" w:rsidRPr="00E56C7C" w:rsidRDefault="008E476C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Statické obrazové dokumenty: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TIF/TIFF (Tagged Image File Format), revize 6 - nekomprimovaný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C3F12" w:rsidRPr="00E56C7C">
              <w:rPr>
                <w:rFonts w:asciiTheme="minorHAnsi" w:hAnsiTheme="minorHAnsi" w:cstheme="minorHAnsi"/>
                <w:sz w:val="20"/>
                <w:szCs w:val="20"/>
              </w:rPr>
              <w:t>PG/J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PEG/JFIF (Joint Photographic Experts Group File Interchange Format), ISO/IEC 10918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PNG (Portable Network Graphics), ISO/IEC 15948</w:t>
            </w:r>
          </w:p>
          <w:p w:rsidR="00A60076" w:rsidRPr="00E56C7C" w:rsidRDefault="00A60076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BMP (Windows Bitmap)</w:t>
            </w:r>
          </w:p>
          <w:p w:rsidR="00774714" w:rsidRPr="00E56C7C" w:rsidRDefault="00774714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Dynamické obrazové dokumenty:</w:t>
            </w:r>
          </w:p>
          <w:p w:rsidR="006B572A" w:rsidRPr="00E56C7C" w:rsidRDefault="006B572A" w:rsidP="006B572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MPEG-1 (Moving Picture Experts Group Phase 1), ISO/IEC 11172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MPEG-2 (Moving Picture Experts Group Phase 2), ISO/IEC 13818</w:t>
            </w:r>
          </w:p>
          <w:p w:rsidR="00524B96" w:rsidRPr="00E56C7C" w:rsidRDefault="006B572A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MPEG-4 (Moving Picture Experts Group Phase 4), ISO/IEC 14496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GIF (Graphics Interchange Format)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ppt/pptx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(MS PowerPoint Presentation)</w:t>
            </w:r>
          </w:p>
          <w:p w:rsidR="00C063C8" w:rsidRPr="00E56C7C" w:rsidRDefault="00C063C8" w:rsidP="0023251B">
            <w:pPr>
              <w:pStyle w:val="Bezmezer"/>
              <w:rPr>
                <w:rStyle w:val="Siln"/>
                <w:rFonts w:asciiTheme="minorHAnsi" w:hAnsiTheme="minorHAnsi" w:cstheme="minorHAnsi"/>
                <w:sz w:val="20"/>
                <w:szCs w:val="20"/>
              </w:rPr>
            </w:pP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Zvukové dokumenty: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MP2 (MPEG-1 Audio Layer II nebo MPEG-2 Audio Layer II)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MP3 (MPEG-1 Audio Layer III nebo MPEG-2 Audio Layer III)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WAV (Waveform audio format)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PCM (Pulse-code modulation)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E-faktury: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isdoc/isdocx (Information System Document) verze 5.2 a vyšší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b/>
                <w:sz w:val="20"/>
                <w:szCs w:val="20"/>
              </w:rPr>
              <w:t>Databáze: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xml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(Extensible Markup Language Document)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Webové stránky:</w:t>
            </w:r>
          </w:p>
          <w:p w:rsidR="00774714" w:rsidRPr="00E56C7C" w:rsidRDefault="0023251B" w:rsidP="00774714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caps/>
                <w:sz w:val="20"/>
                <w:szCs w:val="20"/>
              </w:rPr>
              <w:t>html/htm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 (Hypertext Markup Language Document)</w:t>
            </w:r>
          </w:p>
          <w:p w:rsidR="00774714" w:rsidRPr="00E56C7C" w:rsidRDefault="00774714" w:rsidP="00774714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60076" w:rsidRPr="00E56C7C" w:rsidRDefault="00774714" w:rsidP="00774714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b/>
                <w:sz w:val="20"/>
                <w:szCs w:val="20"/>
              </w:rPr>
              <w:t>Komprimační a a</w:t>
            </w:r>
            <w:r w:rsidR="00A60076" w:rsidRPr="00E56C7C">
              <w:rPr>
                <w:rFonts w:asciiTheme="minorHAnsi" w:hAnsiTheme="minorHAnsi" w:cstheme="minorHAnsi"/>
                <w:b/>
                <w:sz w:val="20"/>
                <w:szCs w:val="20"/>
              </w:rPr>
              <w:t>rchivní formáty např. zip, rar, arj</w:t>
            </w:r>
            <w:r w:rsidR="00186D61" w:rsidRPr="00E56C7C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A60076" w:rsidRPr="00E56C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apod. není možné použít.</w:t>
            </w:r>
          </w:p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6C7C" w:rsidRPr="00E56C7C" w:rsidTr="007764C7">
        <w:trPr>
          <w:jc w:val="center"/>
        </w:trPr>
        <w:tc>
          <w:tcPr>
            <w:tcW w:w="2322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Přehled přijímaných technických nosičů dat:</w:t>
            </w:r>
          </w:p>
        </w:tc>
        <w:tc>
          <w:tcPr>
            <w:tcW w:w="7532" w:type="dxa"/>
            <w:gridSpan w:val="3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CD (CD-R, CD-RW), DVD (DVD-R, DVD-RW), Flash disk (USB 2.0, USB 3.0</w:t>
            </w:r>
            <w:r w:rsidR="00053FE8">
              <w:rPr>
                <w:rFonts w:asciiTheme="minorHAnsi" w:hAnsiTheme="minorHAnsi" w:cstheme="minorHAnsi"/>
                <w:sz w:val="20"/>
                <w:szCs w:val="20"/>
              </w:rPr>
              <w:t>, USB 3.1, USB-C</w:t>
            </w: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56C7C" w:rsidRPr="00E56C7C" w:rsidTr="007764C7">
        <w:trPr>
          <w:jc w:val="center"/>
        </w:trPr>
        <w:tc>
          <w:tcPr>
            <w:tcW w:w="2322" w:type="dxa"/>
            <w:vAlign w:val="center"/>
          </w:tcPr>
          <w:p w:rsidR="0023251B" w:rsidRPr="00E56C7C" w:rsidRDefault="00C22202" w:rsidP="00C22202">
            <w:pPr>
              <w:pStyle w:val="Nadpis3"/>
              <w:shd w:val="clear" w:color="auto" w:fill="FFFFFF"/>
              <w:spacing w:before="0" w:after="264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 xml:space="preserve">Způsob potvrzení podání v </w:t>
            </w:r>
            <w:r w:rsidR="006D079C" w:rsidRPr="00E56C7C">
              <w:rPr>
                <w:rFonts w:asciiTheme="minorHAnsi" w:hAnsiTheme="minorHAnsi" w:cstheme="minorHAnsi"/>
                <w:sz w:val="20"/>
                <w:szCs w:val="20"/>
              </w:rPr>
              <w:t>digitální podobě zaslaného na elektronickou adresu podatelny</w:t>
            </w:r>
          </w:p>
        </w:tc>
        <w:tc>
          <w:tcPr>
            <w:tcW w:w="7532" w:type="dxa"/>
            <w:gridSpan w:val="3"/>
            <w:vAlign w:val="center"/>
          </w:tcPr>
          <w:p w:rsidR="00065938" w:rsidRPr="00E31158" w:rsidRDefault="00365494" w:rsidP="00C22202">
            <w:pPr>
              <w:pStyle w:val="Normln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115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D079C" w:rsidRPr="00E31158">
              <w:rPr>
                <w:rFonts w:asciiTheme="minorHAnsi" w:hAnsiTheme="minorHAnsi" w:cstheme="minorHAnsi"/>
                <w:sz w:val="20"/>
                <w:szCs w:val="20"/>
              </w:rPr>
              <w:t>oručení</w:t>
            </w:r>
            <w:r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 datové zprávy na elektronickou adresu podatelny </w:t>
            </w:r>
            <w:r w:rsidR="00E31158"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Městského úřadu (dále </w:t>
            </w:r>
            <w:r w:rsidRPr="00E31158">
              <w:rPr>
                <w:rFonts w:asciiTheme="minorHAnsi" w:hAnsiTheme="minorHAnsi" w:cstheme="minorHAnsi"/>
                <w:sz w:val="20"/>
                <w:szCs w:val="20"/>
              </w:rPr>
              <w:t>MěÚ</w:t>
            </w:r>
            <w:r w:rsidR="00E31158" w:rsidRPr="00E3115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 Chrudim je potvrzeno automaticky generovanou e-mailovou zprávou</w:t>
            </w:r>
            <w:r w:rsidR="00B74E36"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. Po ověření správnosti podání </w:t>
            </w:r>
            <w:r w:rsidR="004A47E9" w:rsidRPr="00E31158">
              <w:rPr>
                <w:rFonts w:asciiTheme="minorHAnsi" w:hAnsiTheme="minorHAnsi" w:cstheme="minorHAnsi"/>
                <w:sz w:val="20"/>
                <w:szCs w:val="20"/>
              </w:rPr>
              <w:t>(týk</w:t>
            </w:r>
            <w:r w:rsidR="00E3115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4A47E9"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 se technických parametrů</w:t>
            </w:r>
            <w:r w:rsidR="00C22202"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 zprávy</w:t>
            </w:r>
            <w:r w:rsidR="004A47E9" w:rsidRPr="00E31158">
              <w:rPr>
                <w:rFonts w:asciiTheme="minorHAnsi" w:hAnsiTheme="minorHAnsi" w:cstheme="minorHAnsi"/>
                <w:sz w:val="20"/>
                <w:szCs w:val="20"/>
              </w:rPr>
              <w:t>, popř. přítomnosti uznávaného el. podpisu</w:t>
            </w:r>
            <w:r w:rsidR="006D079C" w:rsidRPr="00E31158">
              <w:rPr>
                <w:rFonts w:asciiTheme="minorHAnsi" w:hAnsiTheme="minorHAnsi" w:cstheme="minorHAnsi"/>
                <w:sz w:val="20"/>
                <w:szCs w:val="20"/>
              </w:rPr>
              <w:t>) je podání potvrzeno automaticky generovaným e-mailem o přijetí a dalším zpracování datové zprávy.</w:t>
            </w:r>
            <w:r w:rsidRPr="00E3115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D079C" w:rsidRPr="00E31158">
              <w:rPr>
                <w:rFonts w:asciiTheme="minorHAnsi" w:hAnsiTheme="minorHAnsi" w:cstheme="minorHAnsi"/>
                <w:sz w:val="20"/>
                <w:szCs w:val="20"/>
              </w:rPr>
              <w:t>Pokud odesílatel neobd</w:t>
            </w:r>
            <w:r w:rsidR="00482523">
              <w:rPr>
                <w:rFonts w:asciiTheme="minorHAnsi" w:hAnsiTheme="minorHAnsi" w:cstheme="minorHAnsi"/>
                <w:sz w:val="20"/>
                <w:szCs w:val="20"/>
              </w:rPr>
              <w:t xml:space="preserve">rží zprávu potvrzující doručení, </w:t>
            </w:r>
            <w:r w:rsidR="006D079C"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je pravděpodobné, že se jednalo </w:t>
            </w:r>
            <w:r w:rsidR="00E31158">
              <w:rPr>
                <w:rFonts w:asciiTheme="minorHAnsi" w:hAnsiTheme="minorHAnsi" w:cstheme="minorHAnsi"/>
                <w:sz w:val="20"/>
                <w:szCs w:val="20"/>
              </w:rPr>
              <w:t>poškozenou zprávu,</w:t>
            </w:r>
            <w:r w:rsidR="00C22202" w:rsidRPr="00E31158">
              <w:rPr>
                <w:rFonts w:asciiTheme="minorHAnsi" w:hAnsiTheme="minorHAnsi" w:cstheme="minorHAnsi"/>
                <w:sz w:val="20"/>
                <w:szCs w:val="20"/>
              </w:rPr>
              <w:t xml:space="preserve"> kterou </w:t>
            </w:r>
            <w:r w:rsidR="006D079C" w:rsidRPr="00E31158">
              <w:rPr>
                <w:rFonts w:asciiTheme="minorHAnsi" w:hAnsiTheme="minorHAnsi" w:cstheme="minorHAnsi"/>
                <w:sz w:val="20"/>
                <w:szCs w:val="20"/>
              </w:rPr>
              <w:t>nelze zpracovat.</w:t>
            </w:r>
          </w:p>
          <w:p w:rsidR="00365494" w:rsidRPr="00E56C7C" w:rsidRDefault="00365494" w:rsidP="004A47E9">
            <w:pPr>
              <w:pStyle w:val="Normln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1158">
              <w:rPr>
                <w:rFonts w:asciiTheme="minorHAnsi" w:hAnsiTheme="minorHAnsi" w:cstheme="minorHAnsi"/>
                <w:sz w:val="20"/>
                <w:szCs w:val="20"/>
              </w:rPr>
              <w:br/>
              <w:t>Doručení datové zprávy do datové schránky potvrzuje automaticky Informační systém datových schránek.</w:t>
            </w:r>
          </w:p>
        </w:tc>
      </w:tr>
      <w:tr w:rsidR="00E56C7C" w:rsidRPr="00E56C7C" w:rsidTr="00E31158">
        <w:trPr>
          <w:trHeight w:val="2232"/>
          <w:jc w:val="center"/>
        </w:trPr>
        <w:tc>
          <w:tcPr>
            <w:tcW w:w="2322" w:type="dxa"/>
            <w:vAlign w:val="center"/>
          </w:tcPr>
          <w:p w:rsidR="0023251B" w:rsidRPr="00E56C7C" w:rsidRDefault="0023251B" w:rsidP="0023251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C7C">
              <w:rPr>
                <w:rFonts w:asciiTheme="minorHAnsi" w:hAnsiTheme="minorHAnsi" w:cstheme="minorHAnsi"/>
                <w:sz w:val="20"/>
                <w:szCs w:val="20"/>
              </w:rPr>
              <w:t>Důsledky doručení neúplného či poškozeného dokumentu:</w:t>
            </w:r>
          </w:p>
        </w:tc>
        <w:tc>
          <w:tcPr>
            <w:tcW w:w="7532" w:type="dxa"/>
            <w:gridSpan w:val="3"/>
            <w:vAlign w:val="center"/>
          </w:tcPr>
          <w:p w:rsidR="00542E21" w:rsidRPr="00E56C7C" w:rsidRDefault="00542E21" w:rsidP="00E31158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1158">
              <w:rPr>
                <w:sz w:val="20"/>
                <w:szCs w:val="20"/>
              </w:rPr>
              <w:t xml:space="preserve">Pokud </w:t>
            </w:r>
            <w:r w:rsidR="00965294" w:rsidRPr="00E31158">
              <w:rPr>
                <w:sz w:val="20"/>
                <w:szCs w:val="20"/>
              </w:rPr>
              <w:t xml:space="preserve">je </w:t>
            </w:r>
            <w:r w:rsidRPr="00E31158">
              <w:rPr>
                <w:sz w:val="20"/>
                <w:szCs w:val="20"/>
              </w:rPr>
              <w:t>dokument v digitální podobě vč. dat</w:t>
            </w:r>
            <w:r w:rsidR="00965294" w:rsidRPr="00E31158">
              <w:rPr>
                <w:sz w:val="20"/>
                <w:szCs w:val="20"/>
              </w:rPr>
              <w:t>ové zprávy, v níž je obsažen</w:t>
            </w:r>
            <w:r w:rsidR="00267F6C" w:rsidRPr="00E31158">
              <w:rPr>
                <w:sz w:val="20"/>
                <w:szCs w:val="20"/>
              </w:rPr>
              <w:t>,</w:t>
            </w:r>
            <w:r w:rsidRPr="00E31158">
              <w:rPr>
                <w:sz w:val="20"/>
                <w:szCs w:val="20"/>
              </w:rPr>
              <w:t xml:space="preserve"> neúplný, nelze jej zobrazit (není čitelný), obsahuje škodlivý kód (chybný datový formát nebo počítačový program, který je způsobilý přivodit škodu na informačním systému nebo na informacích zpracovávaných MěÚ Chrudim</w:t>
            </w:r>
            <w:r w:rsidR="00F53605" w:rsidRPr="00E31158">
              <w:rPr>
                <w:sz w:val="20"/>
                <w:szCs w:val="20"/>
              </w:rPr>
              <w:t>)</w:t>
            </w:r>
            <w:r w:rsidRPr="00E31158">
              <w:rPr>
                <w:sz w:val="20"/>
                <w:szCs w:val="20"/>
              </w:rPr>
              <w:t xml:space="preserve"> nebo nesplňuje podmínky přijímání dokumentů zveřejněné na úřední desce, bude o této skutečnosti odesílatel, pokud je znám, vyrozuměn a bude mu stanoven postup pro odstranění vady dokumentu. Není-li MěÚ Chrudim schopen určit odesílatele nebo nepodaří-li se MěÚ Chrudim ve spolupráci s odesílatelem vadu doručeného dokumentu odstranit, MěÚ Chrudim dále dokument nezpracovává</w:t>
            </w:r>
            <w:r w:rsidR="00226812" w:rsidRPr="00E56C7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23251B" w:rsidRPr="0023251B" w:rsidRDefault="0023251B" w:rsidP="0023251B">
      <w:pPr>
        <w:pStyle w:val="Bezmezer"/>
        <w:rPr>
          <w:rFonts w:asciiTheme="minorHAnsi" w:hAnsiTheme="minorHAnsi" w:cstheme="minorHAnsi"/>
          <w:sz w:val="20"/>
          <w:szCs w:val="20"/>
          <w:u w:val="single"/>
        </w:rPr>
      </w:pPr>
    </w:p>
    <w:p w:rsidR="0023251B" w:rsidRDefault="0023251B" w:rsidP="0023251B">
      <w:pPr>
        <w:pStyle w:val="Bezmezer"/>
        <w:rPr>
          <w:rFonts w:asciiTheme="minorHAnsi" w:hAnsiTheme="minorHAnsi" w:cstheme="minorHAnsi"/>
          <w:sz w:val="20"/>
          <w:szCs w:val="20"/>
          <w:u w:val="single"/>
        </w:rPr>
      </w:pPr>
    </w:p>
    <w:p w:rsidR="000F6390" w:rsidRPr="0023251B" w:rsidRDefault="000F6390" w:rsidP="0023251B">
      <w:pPr>
        <w:pStyle w:val="Bezmezer"/>
        <w:rPr>
          <w:rFonts w:asciiTheme="minorHAnsi" w:hAnsiTheme="minorHAnsi" w:cstheme="minorHAnsi"/>
          <w:sz w:val="20"/>
          <w:szCs w:val="20"/>
          <w:u w:val="single"/>
        </w:rPr>
      </w:pPr>
    </w:p>
    <w:p w:rsidR="0023251B" w:rsidRPr="0023251B" w:rsidRDefault="0023251B" w:rsidP="0023251B">
      <w:pPr>
        <w:pStyle w:val="Bezmezer"/>
        <w:rPr>
          <w:rFonts w:asciiTheme="minorHAnsi" w:hAnsiTheme="minorHAnsi" w:cstheme="minorHAnsi"/>
          <w:sz w:val="20"/>
          <w:szCs w:val="20"/>
          <w:u w:val="single"/>
        </w:rPr>
      </w:pPr>
    </w:p>
    <w:p w:rsidR="0023251B" w:rsidRPr="0023251B" w:rsidRDefault="0023251B" w:rsidP="0023251B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23251B">
        <w:rPr>
          <w:rFonts w:asciiTheme="minorHAnsi" w:hAnsiTheme="minorHAnsi" w:cstheme="minorHAnsi"/>
          <w:sz w:val="20"/>
          <w:szCs w:val="20"/>
        </w:rPr>
        <w:t xml:space="preserve">Mgr. </w:t>
      </w:r>
      <w:r w:rsidR="00B77970">
        <w:rPr>
          <w:rFonts w:asciiTheme="minorHAnsi" w:hAnsiTheme="minorHAnsi" w:cstheme="minorHAnsi"/>
          <w:sz w:val="20"/>
          <w:szCs w:val="20"/>
        </w:rPr>
        <w:t>Eva Do</w:t>
      </w:r>
      <w:r w:rsidR="00482523">
        <w:rPr>
          <w:rFonts w:asciiTheme="minorHAnsi" w:hAnsiTheme="minorHAnsi" w:cstheme="minorHAnsi"/>
          <w:sz w:val="20"/>
          <w:szCs w:val="20"/>
        </w:rPr>
        <w:t>ležalová</w:t>
      </w:r>
    </w:p>
    <w:p w:rsidR="000E605B" w:rsidRPr="0023251B" w:rsidRDefault="00482523" w:rsidP="0023251B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vedoucí</w:t>
      </w:r>
      <w:r w:rsidR="0023251B" w:rsidRPr="0023251B">
        <w:rPr>
          <w:rFonts w:asciiTheme="minorHAnsi" w:hAnsiTheme="minorHAnsi" w:cstheme="minorHAnsi"/>
          <w:sz w:val="20"/>
          <w:szCs w:val="20"/>
        </w:rPr>
        <w:t xml:space="preserve"> Odboru správního</w:t>
      </w:r>
    </w:p>
    <w:sectPr w:rsidR="000E605B" w:rsidRPr="0023251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F5" w:rsidRDefault="000519F5">
      <w:pPr>
        <w:spacing w:after="0" w:line="240" w:lineRule="auto"/>
      </w:pPr>
      <w:r>
        <w:separator/>
      </w:r>
    </w:p>
  </w:endnote>
  <w:endnote w:type="continuationSeparator" w:id="0">
    <w:p w:rsidR="000519F5" w:rsidRDefault="0005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F5" w:rsidRDefault="000519F5">
      <w:pPr>
        <w:spacing w:after="0" w:line="240" w:lineRule="auto"/>
      </w:pPr>
      <w:r>
        <w:separator/>
      </w:r>
    </w:p>
  </w:footnote>
  <w:footnote w:type="continuationSeparator" w:id="0">
    <w:p w:rsidR="000519F5" w:rsidRDefault="00051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B6"/>
    <w:rsid w:val="000519F5"/>
    <w:rsid w:val="00053FE8"/>
    <w:rsid w:val="000610C8"/>
    <w:rsid w:val="00065938"/>
    <w:rsid w:val="000E605B"/>
    <w:rsid w:val="000F19A1"/>
    <w:rsid w:val="000F6390"/>
    <w:rsid w:val="00155D96"/>
    <w:rsid w:val="00166DE4"/>
    <w:rsid w:val="00186D61"/>
    <w:rsid w:val="00226812"/>
    <w:rsid w:val="0023251B"/>
    <w:rsid w:val="00267F6C"/>
    <w:rsid w:val="0028198B"/>
    <w:rsid w:val="00294151"/>
    <w:rsid w:val="002C227B"/>
    <w:rsid w:val="002E202D"/>
    <w:rsid w:val="002F3F53"/>
    <w:rsid w:val="00365494"/>
    <w:rsid w:val="00402C89"/>
    <w:rsid w:val="00461978"/>
    <w:rsid w:val="00482523"/>
    <w:rsid w:val="004A47E9"/>
    <w:rsid w:val="004C1452"/>
    <w:rsid w:val="00524B96"/>
    <w:rsid w:val="00542E21"/>
    <w:rsid w:val="005B2F0F"/>
    <w:rsid w:val="006B572A"/>
    <w:rsid w:val="006C3F12"/>
    <w:rsid w:val="006D079C"/>
    <w:rsid w:val="00740853"/>
    <w:rsid w:val="00774714"/>
    <w:rsid w:val="00777CED"/>
    <w:rsid w:val="00873F1B"/>
    <w:rsid w:val="008B1C1B"/>
    <w:rsid w:val="008E476C"/>
    <w:rsid w:val="009568C0"/>
    <w:rsid w:val="00965294"/>
    <w:rsid w:val="009855E7"/>
    <w:rsid w:val="009946F2"/>
    <w:rsid w:val="00A60076"/>
    <w:rsid w:val="00B74E36"/>
    <w:rsid w:val="00B77970"/>
    <w:rsid w:val="00BA60B6"/>
    <w:rsid w:val="00C063C8"/>
    <w:rsid w:val="00C22202"/>
    <w:rsid w:val="00C65819"/>
    <w:rsid w:val="00D94DDA"/>
    <w:rsid w:val="00DE44D6"/>
    <w:rsid w:val="00E31158"/>
    <w:rsid w:val="00E56C7C"/>
    <w:rsid w:val="00F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1C68EE43-AE2A-4455-BA3E-DBC88E97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3251B"/>
    <w:rPr>
      <w:b/>
      <w:bCs/>
    </w:rPr>
  </w:style>
  <w:style w:type="paragraph" w:styleId="Normlnweb">
    <w:name w:val="Normal (Web)"/>
    <w:basedOn w:val="Normln"/>
    <w:uiPriority w:val="99"/>
    <w:unhideWhenUsed/>
    <w:rsid w:val="003654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Benedikta Petrusová</dc:creator>
  <cp:lastModifiedBy>Dufek Libor</cp:lastModifiedBy>
  <cp:revision>2</cp:revision>
  <cp:lastPrinted>2023-12-28T12:07:00Z</cp:lastPrinted>
  <dcterms:created xsi:type="dcterms:W3CDTF">2026-02-25T08:09:00Z</dcterms:created>
  <dcterms:modified xsi:type="dcterms:W3CDTF">2026-02-25T08:09:00Z</dcterms:modified>
</cp:coreProperties>
</file>