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12A" w:rsidRDefault="00A80377">
      <w:pPr>
        <w:pStyle w:val="Nzev1"/>
        <w:pageBreakBefore/>
      </w:pPr>
      <w:r>
        <w:t>Město Chrudim</w:t>
      </w:r>
      <w:r>
        <w:br/>
        <w:t>Zastupitelstvo města Chrudim</w:t>
      </w:r>
    </w:p>
    <w:p w:rsidR="00C0712A" w:rsidRDefault="00A80377" w:rsidP="002709A3">
      <w:pPr>
        <w:pStyle w:val="Nadpis11"/>
        <w:ind w:left="567"/>
      </w:pPr>
      <w:r>
        <w:t xml:space="preserve">Obecně závazná vyhláška </w:t>
      </w:r>
      <w:r w:rsidR="00975C31">
        <w:t>č. 4/2026</w:t>
      </w:r>
      <w:bookmarkStart w:id="0" w:name="_GoBack"/>
      <w:bookmarkEnd w:id="0"/>
      <w:r>
        <w:br/>
        <w:t>o místním poplatku z pobytu</w:t>
      </w:r>
    </w:p>
    <w:p w:rsidR="00C0712A" w:rsidRDefault="00A80377">
      <w:pPr>
        <w:pStyle w:val="UvodniVeta"/>
      </w:pPr>
      <w:r>
        <w:t>Zastupitelstvo města Chrudim se na svém zasedání konaném dne 25.05.2026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C0712A" w:rsidRDefault="00A80377">
      <w:pPr>
        <w:pStyle w:val="Nadpis21"/>
        <w:numPr>
          <w:ilvl w:val="1"/>
          <w:numId w:val="3"/>
        </w:numPr>
      </w:pPr>
      <w:r>
        <w:t>Čl. 1</w:t>
      </w:r>
      <w:r>
        <w:br/>
        <w:t>Úvodní ustanovení</w:t>
      </w:r>
    </w:p>
    <w:p w:rsidR="00C0712A" w:rsidRDefault="00A80377">
      <w:pPr>
        <w:pStyle w:val="Odstavec"/>
        <w:numPr>
          <w:ilvl w:val="0"/>
          <w:numId w:val="2"/>
        </w:numPr>
      </w:pPr>
      <w:r>
        <w:t>Město Chrudim touto vyhláškou zavádí místní poplatek z pobytu (dále jen „poplatek“).</w:t>
      </w:r>
    </w:p>
    <w:p w:rsidR="00C0712A" w:rsidRDefault="00A80377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vertAlign w:val="superscript"/>
        </w:rPr>
        <w:footnoteReference w:id="1"/>
      </w:r>
      <w:r>
        <w:t>.</w:t>
      </w:r>
    </w:p>
    <w:p w:rsidR="00C0712A" w:rsidRDefault="00C0712A">
      <w:pPr>
        <w:pStyle w:val="Odstavec"/>
        <w:ind w:left="567"/>
      </w:pPr>
    </w:p>
    <w:p w:rsidR="00C0712A" w:rsidRDefault="00A80377">
      <w:pPr>
        <w:pStyle w:val="Nadpis21"/>
        <w:numPr>
          <w:ilvl w:val="1"/>
          <w:numId w:val="3"/>
        </w:numPr>
      </w:pPr>
      <w:r>
        <w:t>Čl. 2</w:t>
      </w:r>
      <w:r>
        <w:br/>
        <w:t>Předmět, poplatník a plátce poplatku</w:t>
      </w:r>
    </w:p>
    <w:p w:rsidR="00C0712A" w:rsidRDefault="00A80377">
      <w:pPr>
        <w:pStyle w:val="Odstavec"/>
        <w:numPr>
          <w:ilvl w:val="0"/>
          <w:numId w:val="3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vertAlign w:val="superscript"/>
        </w:rPr>
        <w:footnoteReference w:id="2"/>
      </w:r>
      <w:r>
        <w:t>:</w:t>
      </w:r>
    </w:p>
    <w:p w:rsidR="00C0712A" w:rsidRDefault="00A80377">
      <w:pPr>
        <w:pStyle w:val="Odstavec"/>
        <w:numPr>
          <w:ilvl w:val="1"/>
          <w:numId w:val="3"/>
        </w:numPr>
      </w:pPr>
      <w:r>
        <w:t>pobyt, při kterém je na základě zákona omezována osobní svoboda,</w:t>
      </w:r>
    </w:p>
    <w:p w:rsidR="00C0712A" w:rsidRDefault="00A80377">
      <w:pPr>
        <w:pStyle w:val="Odstavec"/>
        <w:numPr>
          <w:ilvl w:val="1"/>
          <w:numId w:val="3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:rsidR="00C0712A" w:rsidRDefault="00A80377">
      <w:pPr>
        <w:pStyle w:val="Odstavec"/>
        <w:numPr>
          <w:ilvl w:val="0"/>
          <w:numId w:val="3"/>
        </w:numPr>
      </w:pPr>
      <w:r>
        <w:t>Poplatníkem poplatku je osoba, která v obci není přihlášená (dále jen „poplatník“)</w:t>
      </w:r>
      <w:r>
        <w:rPr>
          <w:vertAlign w:val="superscript"/>
        </w:rPr>
        <w:footnoteReference w:id="3"/>
      </w:r>
      <w:r>
        <w:t>.</w:t>
      </w:r>
    </w:p>
    <w:p w:rsidR="00C0712A" w:rsidRDefault="00A80377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vertAlign w:val="superscript"/>
        </w:rPr>
        <w:footnoteReference w:id="4"/>
      </w:r>
      <w:r>
        <w:t>.</w:t>
      </w:r>
    </w:p>
    <w:p w:rsidR="00C0712A" w:rsidRDefault="00C0712A">
      <w:pPr>
        <w:pStyle w:val="Odstavec"/>
        <w:ind w:left="567"/>
      </w:pPr>
    </w:p>
    <w:p w:rsidR="00C0712A" w:rsidRDefault="00A80377">
      <w:pPr>
        <w:pStyle w:val="Nadpis21"/>
        <w:numPr>
          <w:ilvl w:val="1"/>
          <w:numId w:val="4"/>
        </w:numPr>
      </w:pPr>
      <w:r>
        <w:t>Čl. 3</w:t>
      </w:r>
      <w:r>
        <w:br/>
        <w:t>Ohlašovací povinnost</w:t>
      </w:r>
    </w:p>
    <w:p w:rsidR="00C0712A" w:rsidRDefault="00A80377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vertAlign w:val="superscript"/>
        </w:rPr>
        <w:footnoteReference w:id="5"/>
      </w:r>
      <w:r>
        <w:t>.</w:t>
      </w:r>
    </w:p>
    <w:p w:rsidR="00C0712A" w:rsidRDefault="00A80377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                              do 15 dnů ode dne, kdy nastala</w:t>
      </w:r>
      <w:r>
        <w:rPr>
          <w:vertAlign w:val="superscript"/>
        </w:rPr>
        <w:footnoteReference w:id="6"/>
      </w:r>
      <w:r>
        <w:t>.</w:t>
      </w:r>
    </w:p>
    <w:p w:rsidR="00C0712A" w:rsidRDefault="00A80377">
      <w:pPr>
        <w:pStyle w:val="Nadpis21"/>
        <w:numPr>
          <w:ilvl w:val="1"/>
          <w:numId w:val="5"/>
        </w:numPr>
      </w:pPr>
      <w:r>
        <w:lastRenderedPageBreak/>
        <w:t>Čl. 4</w:t>
      </w:r>
      <w:r>
        <w:br/>
        <w:t>Evidenční povinnost</w:t>
      </w:r>
    </w:p>
    <w:p w:rsidR="00C0712A" w:rsidRDefault="00A80377">
      <w:pPr>
        <w:pStyle w:val="Odstavec"/>
      </w:pPr>
      <w:r>
        <w:t>Evidenční povinnost plátce, včetně povinnosti vést evidenční knihu, upravuje zákon</w:t>
      </w:r>
      <w:r>
        <w:rPr>
          <w:vertAlign w:val="superscript"/>
        </w:rPr>
        <w:footnoteReference w:id="7"/>
      </w:r>
      <w:r>
        <w:t>.</w:t>
      </w:r>
    </w:p>
    <w:p w:rsidR="00C0712A" w:rsidRDefault="00C0712A">
      <w:pPr>
        <w:pStyle w:val="Odstavec"/>
      </w:pPr>
    </w:p>
    <w:p w:rsidR="00C0712A" w:rsidRDefault="00A80377">
      <w:pPr>
        <w:pStyle w:val="Nadpis21"/>
        <w:numPr>
          <w:ilvl w:val="1"/>
          <w:numId w:val="5"/>
        </w:numPr>
      </w:pPr>
      <w:r>
        <w:t>Čl. 5</w:t>
      </w:r>
      <w:r>
        <w:br/>
        <w:t>Sazba poplatku</w:t>
      </w:r>
    </w:p>
    <w:p w:rsidR="00C0712A" w:rsidRDefault="00A80377">
      <w:pPr>
        <w:pStyle w:val="Odstavec"/>
      </w:pPr>
      <w:r>
        <w:t>Sazba poplatku činí 30 Kč za každý započatý den pobytu, s výjimkou dne počátku pobytu.</w:t>
      </w:r>
    </w:p>
    <w:p w:rsidR="00C0712A" w:rsidRDefault="00C0712A">
      <w:pPr>
        <w:pStyle w:val="Odstavec"/>
      </w:pPr>
    </w:p>
    <w:p w:rsidR="00C0712A" w:rsidRDefault="00A80377">
      <w:pPr>
        <w:pStyle w:val="Nadpis21"/>
        <w:numPr>
          <w:ilvl w:val="1"/>
          <w:numId w:val="5"/>
        </w:numPr>
      </w:pPr>
      <w:r>
        <w:t>Čl. 6</w:t>
      </w:r>
      <w:r>
        <w:br/>
        <w:t>Splatnost poplatku</w:t>
      </w:r>
    </w:p>
    <w:p w:rsidR="00C0712A" w:rsidRDefault="00A80377">
      <w:pPr>
        <w:pStyle w:val="Odstavec"/>
      </w:pPr>
      <w:r>
        <w:t>Plátce odvede vybraný poplatek správci poplatku nejpozději do 15. dne následujícího kalendářního pololetí, v němž poplatková povinnost vznikla.</w:t>
      </w:r>
    </w:p>
    <w:p w:rsidR="00C0712A" w:rsidRDefault="00C0712A">
      <w:pPr>
        <w:pStyle w:val="Odstavec"/>
      </w:pPr>
    </w:p>
    <w:p w:rsidR="00C0712A" w:rsidRDefault="00A80377">
      <w:pPr>
        <w:pStyle w:val="Nadpis21"/>
        <w:numPr>
          <w:ilvl w:val="1"/>
          <w:numId w:val="5"/>
        </w:numPr>
      </w:pPr>
      <w:r>
        <w:t>Čl. 7</w:t>
      </w:r>
      <w:r>
        <w:br/>
        <w:t xml:space="preserve"> Osvobození</w:t>
      </w:r>
    </w:p>
    <w:p w:rsidR="00C0712A" w:rsidRDefault="00A80377">
      <w:pPr>
        <w:pStyle w:val="Odstavec"/>
      </w:pPr>
      <w:r>
        <w:t>Od poplatku jsou osvobozeny osoby vymezené v zákoně o místních poplatcích</w:t>
      </w:r>
      <w:r>
        <w:rPr>
          <w:vertAlign w:val="superscript"/>
        </w:rPr>
        <w:footnoteReference w:id="8"/>
      </w:r>
      <w:r>
        <w:t>.</w:t>
      </w:r>
    </w:p>
    <w:p w:rsidR="00C0712A" w:rsidRDefault="00C0712A">
      <w:pPr>
        <w:pStyle w:val="Odstavec"/>
      </w:pPr>
    </w:p>
    <w:p w:rsidR="00C0712A" w:rsidRDefault="00A80377">
      <w:pPr>
        <w:pStyle w:val="Nadpis21"/>
        <w:numPr>
          <w:ilvl w:val="1"/>
          <w:numId w:val="5"/>
        </w:numPr>
      </w:pPr>
      <w:r>
        <w:t>Čl. 8</w:t>
      </w:r>
      <w:r>
        <w:rPr>
          <w:rStyle w:val="Standardnpsmoodstavce1"/>
          <w:i/>
          <w:color w:val="FF0000"/>
        </w:rPr>
        <w:br/>
      </w:r>
      <w:r>
        <w:t xml:space="preserve"> Přechodné ustanovení</w:t>
      </w:r>
    </w:p>
    <w:p w:rsidR="00C0712A" w:rsidRDefault="00A80377">
      <w:pPr>
        <w:pStyle w:val="Odstavec"/>
      </w:pPr>
      <w:r>
        <w:t>Osoba, která ke dni účinnosti této vyhlášky poskytuje úplatný pobyt, je povinna splnit ohlašovací povinnost podle čl. 3 odst. 1 do 15 dnů ode dne nabytí účinnosti této vyhlášky.</w:t>
      </w:r>
    </w:p>
    <w:p w:rsidR="00C0712A" w:rsidRDefault="00C0712A">
      <w:pPr>
        <w:pStyle w:val="Odstavec"/>
      </w:pPr>
    </w:p>
    <w:p w:rsidR="00C0712A" w:rsidRDefault="00A80377">
      <w:pPr>
        <w:pStyle w:val="Nadpis21"/>
        <w:numPr>
          <w:ilvl w:val="1"/>
          <w:numId w:val="5"/>
        </w:numPr>
      </w:pPr>
      <w:r>
        <w:t>Čl. 9</w:t>
      </w:r>
      <w:r>
        <w:br/>
        <w:t>Účinnost</w:t>
      </w:r>
    </w:p>
    <w:p w:rsidR="00C0712A" w:rsidRDefault="00A80377">
      <w:pPr>
        <w:pStyle w:val="Odstavec"/>
      </w:pPr>
      <w:r>
        <w:t xml:space="preserve">Tato vyhláška nabývá účinnosti dnem 1. července 2026. </w:t>
      </w:r>
    </w:p>
    <w:p w:rsidR="00C0712A" w:rsidRDefault="00C0712A">
      <w:pPr>
        <w:pStyle w:val="Odstavec"/>
      </w:pPr>
    </w:p>
    <w:tbl>
      <w:tblPr>
        <w:tblW w:w="9641" w:type="dxa"/>
        <w:tblLayout w:type="fixed"/>
        <w:tblLook w:val="04A0" w:firstRow="1" w:lastRow="0" w:firstColumn="1" w:lastColumn="0" w:noHBand="0" w:noVBand="1"/>
      </w:tblPr>
      <w:tblGrid>
        <w:gridCol w:w="4820"/>
        <w:gridCol w:w="4821"/>
      </w:tblGrid>
      <w:tr w:rsidR="00C0712A">
        <w:trPr>
          <w:trHeight w:hRule="exact" w:val="1134"/>
        </w:trPr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0712A" w:rsidRDefault="00A80377" w:rsidP="00651418">
            <w:pPr>
              <w:pStyle w:val="PodpisovePole"/>
              <w:jc w:val="left"/>
            </w:pPr>
            <w:r>
              <w:t>Ing. František Pilný, MBA v. r.</w:t>
            </w:r>
            <w:r w:rsidR="00651418">
              <w:br/>
            </w:r>
            <w:r>
              <w:t>starosta</w:t>
            </w:r>
          </w:p>
        </w:tc>
        <w:tc>
          <w:tcPr>
            <w:tcW w:w="48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1418" w:rsidRDefault="00A80377" w:rsidP="00651418">
            <w:pPr>
              <w:pStyle w:val="PodpisovePole"/>
              <w:jc w:val="left"/>
            </w:pPr>
            <w:r>
              <w:t>Ing. Zdeněk Kolář v. r.</w:t>
            </w:r>
          </w:p>
          <w:p w:rsidR="00C0712A" w:rsidRDefault="00A80377" w:rsidP="00651418">
            <w:pPr>
              <w:pStyle w:val="PodpisovePole"/>
              <w:jc w:val="left"/>
            </w:pPr>
            <w:r>
              <w:t>místostarosta</w:t>
            </w:r>
          </w:p>
        </w:tc>
      </w:tr>
      <w:tr w:rsidR="00C0712A">
        <w:trPr>
          <w:trHeight w:hRule="exact" w:val="1134"/>
        </w:trPr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0712A" w:rsidRDefault="00C0712A">
            <w:pPr>
              <w:pStyle w:val="PodpisovePole"/>
            </w:pPr>
          </w:p>
        </w:tc>
        <w:tc>
          <w:tcPr>
            <w:tcW w:w="48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0712A" w:rsidRDefault="00C0712A">
            <w:pPr>
              <w:pStyle w:val="PodpisovePole"/>
            </w:pPr>
          </w:p>
        </w:tc>
      </w:tr>
    </w:tbl>
    <w:p w:rsidR="00C0712A" w:rsidRDefault="00C0712A">
      <w:pPr>
        <w:pStyle w:val="Normln1"/>
      </w:pPr>
    </w:p>
    <w:sectPr w:rsidR="00C0712A">
      <w:type w:val="continuous"/>
      <w:pgSz w:w="11909" w:h="16834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12A" w:rsidRDefault="00A80377">
      <w:r>
        <w:separator/>
      </w:r>
    </w:p>
  </w:endnote>
  <w:endnote w:type="continuationSeparator" w:id="0">
    <w:p w:rsidR="00C0712A" w:rsidRDefault="00A8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ongti SC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PingFang SC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12A" w:rsidRDefault="00A80377">
      <w:r>
        <w:separator/>
      </w:r>
    </w:p>
  </w:footnote>
  <w:footnote w:type="continuationSeparator" w:id="0">
    <w:p w:rsidR="00C0712A" w:rsidRDefault="00A80377">
      <w:r>
        <w:continuationSeparator/>
      </w:r>
    </w:p>
  </w:footnote>
  <w:footnote w:id="1">
    <w:p w:rsidR="00C0712A" w:rsidRDefault="00A80377">
      <w:pPr>
        <w:pStyle w:val="Footnote"/>
      </w:pPr>
      <w:r>
        <w:footnoteRef/>
      </w:r>
      <w:r>
        <w:t>§ 15 odst. 1 zákona o místních poplatcích.</w:t>
      </w:r>
    </w:p>
  </w:footnote>
  <w:footnote w:id="2">
    <w:p w:rsidR="00C0712A" w:rsidRDefault="00A80377">
      <w:pPr>
        <w:pStyle w:val="Footnote"/>
      </w:pPr>
      <w:r>
        <w:footnoteRef/>
      </w:r>
      <w:r>
        <w:t>§ 3a zákona o místních poplatcích.</w:t>
      </w:r>
    </w:p>
  </w:footnote>
  <w:footnote w:id="3">
    <w:p w:rsidR="00C0712A" w:rsidRDefault="00A80377">
      <w:pPr>
        <w:pStyle w:val="Footnote"/>
      </w:pPr>
      <w:r>
        <w:footnoteRef/>
      </w:r>
      <w:r>
        <w:t>§ 3 zákona o místních poplatcích</w:t>
      </w:r>
    </w:p>
  </w:footnote>
  <w:footnote w:id="4">
    <w:p w:rsidR="00C0712A" w:rsidRDefault="00A80377">
      <w:pPr>
        <w:pStyle w:val="Footnote"/>
      </w:pPr>
      <w:r>
        <w:footnoteRef/>
      </w:r>
      <w:r>
        <w:t>§ 3f zákona o místních poplatcích.</w:t>
      </w:r>
    </w:p>
  </w:footnote>
  <w:footnote w:id="5">
    <w:p w:rsidR="00C0712A" w:rsidRDefault="00A80377">
      <w:pPr>
        <w:pStyle w:val="Footnote"/>
      </w:pPr>
      <w: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6">
    <w:p w:rsidR="00C0712A" w:rsidRDefault="00A80377">
      <w:pPr>
        <w:pStyle w:val="Footnote"/>
      </w:pPr>
      <w:r>
        <w:footnoteRef/>
      </w:r>
      <w:r>
        <w:t>§ 14a odst. 4 zákona o místních poplatcích.</w:t>
      </w:r>
    </w:p>
  </w:footnote>
  <w:footnote w:id="7">
    <w:p w:rsidR="00C0712A" w:rsidRDefault="00A80377">
      <w:pPr>
        <w:pStyle w:val="Footnote"/>
      </w:pPr>
      <w:r>
        <w:footnoteRef/>
      </w:r>
      <w:r>
        <w:t>§ 3g a § 3h zákona o místních poplatcích.</w:t>
      </w:r>
    </w:p>
  </w:footnote>
  <w:footnote w:id="8">
    <w:p w:rsidR="00C0712A" w:rsidRDefault="00A80377">
      <w:pPr>
        <w:pStyle w:val="Footnote"/>
      </w:pPr>
      <w:r>
        <w:footnoteRef/>
      </w:r>
      <w:r>
        <w:t>§ 3b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06C6B"/>
    <w:multiLevelType w:val="multilevel"/>
    <w:tmpl w:val="0E7854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C0D3BCC"/>
    <w:multiLevelType w:val="multilevel"/>
    <w:tmpl w:val="62FE44A2"/>
    <w:lvl w:ilvl="0">
      <w:start w:val="1"/>
      <w:numFmt w:val="bullet"/>
      <w:lvlText w:val="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762A7551"/>
    <w:multiLevelType w:val="multilevel"/>
    <w:tmpl w:val="04905C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7F0E1812"/>
    <w:multiLevelType w:val="multilevel"/>
    <w:tmpl w:val="4B7E95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2A"/>
    <w:rsid w:val="002709A3"/>
    <w:rsid w:val="00651418"/>
    <w:rsid w:val="009431B0"/>
    <w:rsid w:val="00975C31"/>
    <w:rsid w:val="00A80377"/>
    <w:rsid w:val="00C0712A"/>
    <w:rsid w:val="00CB63F7"/>
    <w:rsid w:val="00D8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A13D"/>
  <w15:docId w15:val="{84AAC1EA-755D-42FF-9EB9-EC8CF339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customStyle="1" w:styleId="DStyleparagraph">
    <w:name w:val="DStyle_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Nadpis11">
    <w:name w:val="Nadpis 11"/>
    <w:basedOn w:val="Heading"/>
    <w:next w:val="Textbody"/>
    <w:qFormat/>
    <w:pPr>
      <w:spacing w:before="238" w:after="238"/>
      <w:jc w:val="center"/>
      <w:outlineLvl w:val="1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qFormat/>
    <w:pPr>
      <w:spacing w:before="360" w:line="276" w:lineRule="auto"/>
      <w:jc w:val="center"/>
      <w:outlineLvl w:val="2"/>
    </w:pPr>
    <w:rPr>
      <w:b/>
      <w:bCs/>
      <w:sz w:val="24"/>
      <w:szCs w:val="24"/>
    </w:rPr>
  </w:style>
  <w:style w:type="paragraph" w:customStyle="1" w:styleId="Normln1">
    <w:name w:val="Normální1"/>
    <w:basedOn w:val="DStyleparagraph"/>
    <w:qFormat/>
  </w:style>
  <w:style w:type="character" w:customStyle="1" w:styleId="Standardnpsmoodstavce1">
    <w:name w:val="Standardní písmo odstavce1"/>
    <w:qFormat/>
  </w:style>
  <w:style w:type="paragraph" w:customStyle="1" w:styleId="Standard">
    <w:name w:val="Standard"/>
    <w:basedOn w:val="DStyleparagraph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  <w:rPr>
      <w:rFonts w:ascii="Arial" w:eastAsia="Arial" w:hAnsi="Arial" w:cs="Arial"/>
    </w:rPr>
  </w:style>
  <w:style w:type="paragraph" w:customStyle="1" w:styleId="Seznam1">
    <w:name w:val="Seznam1"/>
    <w:basedOn w:val="Textbody"/>
    <w:qFormat/>
    <w:rPr>
      <w:rFonts w:cs="Arial Unicode MS"/>
    </w:rPr>
  </w:style>
  <w:style w:type="paragraph" w:customStyle="1" w:styleId="Titulek1">
    <w:name w:val="Titulek1"/>
    <w:basedOn w:val="Standard"/>
    <w:qFormat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</w:style>
  <w:style w:type="paragraph" w:customStyle="1" w:styleId="Nzev1">
    <w:name w:val="Název1"/>
    <w:basedOn w:val="Heading"/>
    <w:next w:val="Textbody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6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qFormat/>
    <w:pPr>
      <w:widowControl w:val="0"/>
    </w:pPr>
  </w:style>
  <w:style w:type="paragraph" w:customStyle="1" w:styleId="PodpisovePole">
    <w:name w:val="PodpisovePole"/>
    <w:basedOn w:val="TableContents"/>
    <w:qFormat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qFormat/>
    <w:pPr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qFormat/>
  </w:style>
  <w:style w:type="character" w:customStyle="1" w:styleId="FootnoteSymbol">
    <w:name w:val="Footnote Symbol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Znakapoznpodarou1">
    <w:name w:val="Značka pozn. pod čarou1"/>
    <w:basedOn w:val="Standardnpsmoodstavce1"/>
    <w:qFormat/>
    <w:rPr>
      <w:vertAlign w:val="superscript"/>
    </w:rPr>
  </w:style>
  <w:style w:type="character" w:customStyle="1" w:styleId="s30">
    <w:name w:val="s30"/>
    <w:basedOn w:val="Standardnpsmoodstavce1"/>
    <w:qFormat/>
  </w:style>
  <w:style w:type="character" w:customStyle="1" w:styleId="s31">
    <w:name w:val="s31"/>
    <w:basedOn w:val="Standardnpsmoodstavce1"/>
    <w:qFormat/>
  </w:style>
  <w:style w:type="character" w:customStyle="1" w:styleId="s33">
    <w:name w:val="s33"/>
    <w:basedOn w:val="Standardnpsmoodstavce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B63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2192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Půlpanová Dana</dc:creator>
  <cp:lastModifiedBy>Borská Marie</cp:lastModifiedBy>
  <cp:revision>2</cp:revision>
  <cp:lastPrinted>2026-06-01T06:54:00Z</cp:lastPrinted>
  <dcterms:created xsi:type="dcterms:W3CDTF">2026-06-01T06:55:00Z</dcterms:created>
  <dcterms:modified xsi:type="dcterms:W3CDTF">2026-06-01T06:55:00Z</dcterms:modified>
</cp:coreProperties>
</file>